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C6122">
      <w:pPr>
        <w:spacing w:line="600" w:lineRule="exact"/>
        <w:rPr>
          <w:rFonts w:hint="eastAsia" w:ascii="宋体" w:hAnsi="宋体" w:cs="宋体"/>
          <w:color w:val="auto"/>
          <w:sz w:val="32"/>
          <w:highlight w:val="none"/>
        </w:rPr>
      </w:pPr>
    </w:p>
    <w:p w14:paraId="0DE72395">
      <w:pPr>
        <w:spacing w:line="600" w:lineRule="exact"/>
        <w:rPr>
          <w:rFonts w:hint="eastAsia" w:ascii="宋体" w:hAnsi="宋体" w:cs="宋体"/>
          <w:color w:val="auto"/>
          <w:sz w:val="32"/>
          <w:highlight w:val="none"/>
        </w:rPr>
      </w:pPr>
    </w:p>
    <w:p w14:paraId="774CB084">
      <w:pPr>
        <w:rPr>
          <w:rFonts w:hint="eastAsia" w:ascii="宋体" w:hAnsi="宋体" w:cs="宋体"/>
          <w:color w:val="auto"/>
          <w:highlight w:val="none"/>
        </w:rPr>
      </w:pPr>
    </w:p>
    <w:p w14:paraId="541CAA4B">
      <w:pPr>
        <w:rPr>
          <w:rFonts w:hint="eastAsia" w:ascii="宋体" w:hAnsi="宋体" w:cs="宋体"/>
          <w:color w:val="auto"/>
          <w:highlight w:val="none"/>
        </w:rPr>
      </w:pPr>
    </w:p>
    <w:p w14:paraId="6ABDE047">
      <w:pPr>
        <w:rPr>
          <w:rFonts w:hint="eastAsia" w:ascii="宋体" w:hAnsi="宋体" w:cs="宋体"/>
          <w:color w:val="auto"/>
          <w:highlight w:val="none"/>
        </w:rPr>
      </w:pPr>
    </w:p>
    <w:p w14:paraId="1151E640">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竞争性比选文件</w:t>
      </w:r>
    </w:p>
    <w:p w14:paraId="0DFAF2A8">
      <w:pPr>
        <w:spacing w:line="700" w:lineRule="exact"/>
        <w:jc w:val="center"/>
        <w:rPr>
          <w:rFonts w:hint="eastAsia" w:ascii="宋体" w:hAnsi="宋体" w:cs="宋体"/>
          <w:color w:val="auto"/>
          <w:sz w:val="32"/>
          <w:highlight w:val="none"/>
        </w:rPr>
      </w:pPr>
    </w:p>
    <w:p w14:paraId="6F3BBC7E">
      <w:pPr>
        <w:spacing w:line="700" w:lineRule="exact"/>
        <w:jc w:val="center"/>
        <w:rPr>
          <w:rFonts w:hint="eastAsia" w:ascii="宋体" w:hAnsi="宋体" w:cs="宋体"/>
          <w:color w:val="auto"/>
          <w:sz w:val="32"/>
          <w:highlight w:val="none"/>
        </w:rPr>
      </w:pPr>
    </w:p>
    <w:p w14:paraId="61BB2715">
      <w:pPr>
        <w:spacing w:line="700" w:lineRule="exact"/>
        <w:jc w:val="center"/>
        <w:rPr>
          <w:rFonts w:hint="eastAsia" w:ascii="宋体" w:hAnsi="宋体" w:cs="宋体"/>
          <w:color w:val="auto"/>
          <w:sz w:val="32"/>
          <w:highlight w:val="none"/>
        </w:rPr>
      </w:pPr>
    </w:p>
    <w:p w14:paraId="63D72D77">
      <w:pPr>
        <w:spacing w:line="700" w:lineRule="exact"/>
        <w:jc w:val="center"/>
        <w:rPr>
          <w:rFonts w:hint="eastAsia" w:ascii="宋体" w:hAnsi="宋体" w:cs="宋体"/>
          <w:color w:val="auto"/>
          <w:sz w:val="32"/>
          <w:highlight w:val="none"/>
        </w:rPr>
      </w:pPr>
    </w:p>
    <w:p w14:paraId="50F80A18">
      <w:pPr>
        <w:spacing w:line="480" w:lineRule="exact"/>
        <w:ind w:firstLine="563" w:firstLineChars="176"/>
        <w:outlineLvl w:val="0"/>
        <w:rPr>
          <w:rFonts w:hint="eastAsia" w:ascii="宋体" w:hAnsi="宋体" w:cs="宋体"/>
          <w:color w:val="auto"/>
          <w:sz w:val="32"/>
          <w:szCs w:val="32"/>
          <w:highlight w:val="none"/>
        </w:rPr>
      </w:pPr>
    </w:p>
    <w:p w14:paraId="56A808B8">
      <w:pPr>
        <w:tabs>
          <w:tab w:val="left" w:pos="3390"/>
        </w:tabs>
        <w:spacing w:line="480" w:lineRule="exact"/>
        <w:ind w:firstLine="1592" w:firstLineChars="531"/>
        <w:jc w:val="left"/>
        <w:rPr>
          <w:rFonts w:hint="default" w:ascii="宋体" w:hAnsi="宋体" w:eastAsia="宋体" w:cs="宋体"/>
          <w:color w:val="auto"/>
          <w:sz w:val="30"/>
          <w:szCs w:val="30"/>
          <w:highlight w:val="none"/>
          <w:lang w:val="en-US" w:eastAsia="zh-CN"/>
        </w:rPr>
      </w:pPr>
      <w:bookmarkStart w:id="0" w:name="_Toc32564"/>
      <w:r>
        <w:rPr>
          <w:rFonts w:hint="eastAsia" w:ascii="宋体" w:hAnsi="宋体" w:cs="宋体"/>
          <w:color w:val="auto"/>
          <w:sz w:val="30"/>
          <w:szCs w:val="30"/>
          <w:highlight w:val="none"/>
        </w:rPr>
        <w:t>项 目 编 号</w:t>
      </w:r>
      <w:bookmarkEnd w:id="0"/>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HJ-2024-C243</w:t>
      </w:r>
      <w:bookmarkStart w:id="178" w:name="_GoBack"/>
      <w:bookmarkEnd w:id="178"/>
    </w:p>
    <w:p w14:paraId="0763580F">
      <w:pPr>
        <w:tabs>
          <w:tab w:val="left" w:pos="3390"/>
        </w:tabs>
        <w:spacing w:line="480" w:lineRule="exact"/>
        <w:ind w:firstLine="1592" w:firstLineChars="531"/>
        <w:jc w:val="left"/>
        <w:rPr>
          <w:rFonts w:hint="eastAsia" w:ascii="宋体" w:hAnsi="宋体" w:cs="宋体"/>
          <w:color w:val="auto"/>
          <w:sz w:val="30"/>
          <w:szCs w:val="30"/>
          <w:highlight w:val="none"/>
        </w:rPr>
      </w:pPr>
      <w:bookmarkStart w:id="1" w:name="_Toc19331"/>
      <w:r>
        <w:rPr>
          <w:rFonts w:hint="eastAsia" w:ascii="宋体" w:hAnsi="宋体" w:cs="宋体"/>
          <w:color w:val="auto"/>
          <w:sz w:val="30"/>
          <w:szCs w:val="30"/>
          <w:highlight w:val="none"/>
        </w:rPr>
        <w:t>项 目 名 称：</w:t>
      </w:r>
      <w:bookmarkEnd w:id="1"/>
      <w:r>
        <w:rPr>
          <w:rFonts w:hint="eastAsia" w:ascii="宋体" w:hAnsi="宋体" w:cs="宋体"/>
          <w:color w:val="auto"/>
          <w:sz w:val="30"/>
          <w:szCs w:val="30"/>
          <w:highlight w:val="none"/>
          <w:lang w:eastAsia="zh-CN"/>
        </w:rPr>
        <w:t>展厅布置及设备采购安装服务</w:t>
      </w:r>
      <w:r>
        <w:rPr>
          <w:rFonts w:hint="eastAsia" w:ascii="宋体" w:hAnsi="宋体" w:cs="宋体"/>
          <w:color w:val="auto"/>
          <w:sz w:val="30"/>
          <w:szCs w:val="30"/>
          <w:highlight w:val="none"/>
        </w:rPr>
        <w:t xml:space="preserve"> </w:t>
      </w:r>
    </w:p>
    <w:p w14:paraId="0935E96E">
      <w:pPr>
        <w:spacing w:line="480" w:lineRule="exact"/>
        <w:ind w:firstLine="1062" w:firstLineChars="531"/>
        <w:rPr>
          <w:rFonts w:hint="eastAsia" w:ascii="宋体" w:hAnsi="宋体" w:cs="宋体"/>
          <w:color w:val="auto"/>
          <w:szCs w:val="28"/>
          <w:highlight w:val="none"/>
        </w:rPr>
      </w:pPr>
    </w:p>
    <w:p w14:paraId="7448DA5A">
      <w:pPr>
        <w:spacing w:line="480" w:lineRule="exact"/>
        <w:ind w:firstLine="1062" w:firstLineChars="531"/>
        <w:rPr>
          <w:rFonts w:hint="eastAsia" w:ascii="宋体" w:hAnsi="宋体" w:cs="宋体"/>
          <w:color w:val="auto"/>
          <w:szCs w:val="28"/>
          <w:highlight w:val="none"/>
        </w:rPr>
      </w:pPr>
    </w:p>
    <w:p w14:paraId="29EDB425">
      <w:pPr>
        <w:spacing w:line="480" w:lineRule="exact"/>
        <w:ind w:firstLine="1062" w:firstLineChars="531"/>
        <w:rPr>
          <w:rFonts w:hint="eastAsia" w:ascii="宋体" w:hAnsi="宋体" w:cs="宋体"/>
          <w:color w:val="auto"/>
          <w:szCs w:val="28"/>
          <w:highlight w:val="none"/>
        </w:rPr>
      </w:pPr>
    </w:p>
    <w:p w14:paraId="1F24B640">
      <w:pPr>
        <w:spacing w:line="480" w:lineRule="exact"/>
        <w:ind w:firstLine="1062" w:firstLineChars="531"/>
        <w:rPr>
          <w:rFonts w:hint="eastAsia" w:ascii="宋体" w:hAnsi="宋体" w:cs="宋体"/>
          <w:color w:val="auto"/>
          <w:szCs w:val="28"/>
          <w:highlight w:val="none"/>
        </w:rPr>
      </w:pPr>
    </w:p>
    <w:p w14:paraId="5E7081AD">
      <w:pPr>
        <w:spacing w:line="480" w:lineRule="exact"/>
        <w:ind w:firstLine="1592" w:firstLineChars="531"/>
        <w:rPr>
          <w:rFonts w:hint="eastAsia" w:ascii="宋体" w:hAnsi="宋体" w:cs="宋体"/>
          <w:color w:val="auto"/>
          <w:sz w:val="30"/>
          <w:szCs w:val="30"/>
          <w:highlight w:val="none"/>
        </w:rPr>
      </w:pPr>
    </w:p>
    <w:p w14:paraId="1D2BAE2E">
      <w:pPr>
        <w:tabs>
          <w:tab w:val="left" w:pos="3390"/>
        </w:tabs>
        <w:spacing w:line="480" w:lineRule="exact"/>
        <w:ind w:firstLine="1592" w:firstLineChars="531"/>
        <w:jc w:val="left"/>
        <w:rPr>
          <w:rFonts w:hint="eastAsia" w:ascii="宋体" w:hAnsi="宋体" w:cs="宋体"/>
          <w:color w:val="auto"/>
          <w:sz w:val="30"/>
          <w:szCs w:val="30"/>
          <w:highlight w:val="none"/>
        </w:rPr>
      </w:pPr>
      <w:bookmarkStart w:id="2" w:name="_Toc20766"/>
      <w:r>
        <w:rPr>
          <w:rFonts w:hint="eastAsia" w:ascii="宋体" w:hAnsi="宋体" w:cs="宋体"/>
          <w:color w:val="auto"/>
          <w:sz w:val="30"/>
          <w:szCs w:val="30"/>
          <w:highlight w:val="none"/>
        </w:rPr>
        <w:t>比选人：重庆市制造业人才服务中心</w:t>
      </w:r>
      <w:bookmarkEnd w:id="2"/>
    </w:p>
    <w:p w14:paraId="2FC5D681">
      <w:pPr>
        <w:spacing w:line="480" w:lineRule="exact"/>
        <w:ind w:firstLine="1592" w:firstLineChars="531"/>
        <w:rPr>
          <w:rFonts w:hint="eastAsia" w:ascii="宋体" w:hAnsi="宋体" w:eastAsia="宋体" w:cs="宋体"/>
          <w:color w:val="auto"/>
          <w:sz w:val="30"/>
          <w:szCs w:val="30"/>
          <w:highlight w:val="none"/>
          <w:lang w:eastAsia="zh-CN"/>
        </w:rPr>
      </w:pPr>
      <w:bookmarkStart w:id="3" w:name="_Toc14836"/>
      <w:r>
        <w:rPr>
          <w:rFonts w:hint="eastAsia" w:ascii="宋体" w:hAnsi="宋体" w:cs="宋体"/>
          <w:color w:val="auto"/>
          <w:sz w:val="30"/>
          <w:szCs w:val="30"/>
          <w:highlight w:val="none"/>
        </w:rPr>
        <w:t>比选代理机构：</w:t>
      </w:r>
      <w:bookmarkEnd w:id="3"/>
      <w:r>
        <w:rPr>
          <w:rFonts w:hint="eastAsia" w:ascii="宋体" w:hAnsi="宋体" w:cs="宋体"/>
          <w:color w:val="auto"/>
          <w:sz w:val="30"/>
          <w:szCs w:val="30"/>
          <w:highlight w:val="none"/>
          <w:lang w:eastAsia="zh-CN"/>
        </w:rPr>
        <w:t>瀚景项目管理有限公司</w:t>
      </w:r>
    </w:p>
    <w:p w14:paraId="53C2EAC1">
      <w:pPr>
        <w:spacing w:line="720" w:lineRule="exact"/>
        <w:jc w:val="center"/>
        <w:outlineLvl w:val="0"/>
        <w:rPr>
          <w:rFonts w:hint="eastAsia" w:ascii="宋体" w:hAnsi="宋体" w:cs="宋体"/>
          <w:color w:val="auto"/>
          <w:sz w:val="30"/>
          <w:szCs w:val="30"/>
          <w:highlight w:val="none"/>
        </w:rPr>
      </w:pPr>
    </w:p>
    <w:p w14:paraId="77B4CA6C">
      <w:pPr>
        <w:spacing w:line="720" w:lineRule="exact"/>
        <w:jc w:val="center"/>
        <w:rPr>
          <w:rFonts w:hint="eastAsia" w:ascii="宋体" w:hAnsi="宋体" w:cs="宋体"/>
          <w:color w:val="auto"/>
          <w:sz w:val="30"/>
          <w:szCs w:val="30"/>
          <w:highlight w:val="none"/>
        </w:rPr>
      </w:pPr>
      <w:bookmarkStart w:id="4" w:name="_Toc13092"/>
      <w:r>
        <w:rPr>
          <w:rFonts w:hint="eastAsia" w:ascii="宋体" w:hAnsi="宋体" w:cs="宋体"/>
          <w:color w:val="auto"/>
          <w:sz w:val="30"/>
          <w:szCs w:val="30"/>
          <w:highlight w:val="none"/>
        </w:rPr>
        <w:t>二〇二四年十</w:t>
      </w: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月</w:t>
      </w:r>
      <w:bookmarkEnd w:id="4"/>
    </w:p>
    <w:p w14:paraId="7BD970B0">
      <w:pPr>
        <w:spacing w:line="480" w:lineRule="exact"/>
        <w:jc w:val="center"/>
        <w:outlineLvl w:val="0"/>
        <w:rPr>
          <w:rFonts w:hint="eastAsia" w:ascii="宋体" w:hAnsi="宋体" w:cs="宋体"/>
          <w:color w:val="auto"/>
          <w:sz w:val="36"/>
          <w:szCs w:val="36"/>
          <w:highlight w:val="none"/>
        </w:rPr>
        <w:sectPr>
          <w:headerReference r:id="rId4" w:type="first"/>
          <w:headerReference r:id="rId3" w:type="default"/>
          <w:footerReference r:id="rId5" w:type="default"/>
          <w:pgSz w:w="11907" w:h="16840"/>
          <w:pgMar w:top="850" w:right="850" w:bottom="850" w:left="850" w:header="964" w:footer="992" w:gutter="0"/>
          <w:pgNumType w:start="1"/>
          <w:cols w:space="0" w:num="1"/>
          <w:titlePg/>
          <w:rtlGutter w:val="0"/>
          <w:docGrid w:linePitch="381" w:charSpace="0"/>
        </w:sectPr>
      </w:pPr>
    </w:p>
    <w:p w14:paraId="748455EA">
      <w:pPr>
        <w:spacing w:line="48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 w:name="_Toc28464"/>
      <w:r>
        <w:rPr>
          <w:rFonts w:hint="eastAsia" w:ascii="宋体" w:hAnsi="宋体" w:cs="宋体"/>
          <w:color w:val="auto"/>
          <w:sz w:val="36"/>
          <w:szCs w:val="36"/>
          <w:highlight w:val="none"/>
        </w:rPr>
        <w:t>目   录</w:t>
      </w:r>
      <w:bookmarkEnd w:id="5"/>
    </w:p>
    <w:sdt>
      <w:sdtPr>
        <w:rPr>
          <w:rFonts w:hint="eastAsia" w:ascii="宋体" w:hAnsi="宋体" w:cs="宋体"/>
          <w:color w:val="auto"/>
          <w:sz w:val="21"/>
          <w:highlight w:val="none"/>
        </w:rPr>
        <w:id w:val="147466751"/>
        <w15:color w:val="DBDBDB"/>
        <w:docPartObj>
          <w:docPartGallery w:val="Table of Contents"/>
          <w:docPartUnique/>
        </w:docPartObj>
      </w:sdtPr>
      <w:sdtEndPr>
        <w:rPr>
          <w:rFonts w:hint="eastAsia" w:ascii="宋体" w:hAnsi="宋体" w:cs="宋体"/>
          <w:color w:val="auto"/>
          <w:sz w:val="28"/>
          <w:szCs w:val="21"/>
          <w:highlight w:val="none"/>
        </w:rPr>
      </w:sdtEndPr>
      <w:sdtContent>
        <w:p w14:paraId="5A0A90AD">
          <w:pPr>
            <w:pStyle w:val="49"/>
            <w:tabs>
              <w:tab w:val="right" w:leader="dot" w:pos="9000"/>
            </w:tabs>
            <w:spacing w:line="340" w:lineRule="exact"/>
            <w:ind w:left="0" w:leftChars="0"/>
            <w:jc w:val="both"/>
            <w:rPr>
              <w:rFonts w:hint="eastAsia" w:ascii="宋体" w:hAnsi="宋体" w:eastAsia="宋体" w:cs="宋体"/>
              <w:color w:val="auto"/>
              <w:szCs w:val="21"/>
              <w:highlight w:val="none"/>
              <w:lang w:val="en-US" w:eastAsia="zh-CN" w:bidi="ar-SA"/>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"1-3" \h \u </w:instrText>
          </w:r>
          <w:r>
            <w:rPr>
              <w:rFonts w:hint="eastAsia" w:ascii="宋体" w:hAnsi="宋体" w:cs="宋体"/>
              <w:color w:val="auto"/>
              <w:sz w:val="21"/>
              <w:szCs w:val="21"/>
              <w:highlight w:val="none"/>
            </w:rPr>
            <w:fldChar w:fldCharType="separate"/>
          </w:r>
        </w:p>
        <w:p w14:paraId="7D5D57D8">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_Toc27095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第一篇  竞争性比选邀请书</w:t>
          </w:r>
          <w:r>
            <w:rPr>
              <w:color w:val="auto"/>
              <w:highlight w:val="none"/>
            </w:rPr>
            <w:tab/>
          </w:r>
          <w:r>
            <w:rPr>
              <w:color w:val="auto"/>
              <w:highlight w:val="none"/>
            </w:rPr>
            <w:fldChar w:fldCharType="begin"/>
          </w:r>
          <w:r>
            <w:rPr>
              <w:color w:val="auto"/>
              <w:highlight w:val="none"/>
            </w:rPr>
            <w:instrText xml:space="preserve"> PAGEREF _Toc27095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E961BC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_Toc4660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_Toc4660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81E069F">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_Toc23466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二、资金来源</w:t>
          </w:r>
          <w:r>
            <w:rPr>
              <w:color w:val="auto"/>
              <w:highlight w:val="none"/>
            </w:rPr>
            <w:tab/>
          </w:r>
          <w:r>
            <w:rPr>
              <w:color w:val="auto"/>
              <w:highlight w:val="none"/>
            </w:rPr>
            <w:fldChar w:fldCharType="begin"/>
          </w:r>
          <w:r>
            <w:rPr>
              <w:color w:val="auto"/>
              <w:highlight w:val="none"/>
            </w:rPr>
            <w:instrText xml:space="preserve"> PAGEREF _Toc23466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0AD0D959">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_Toc22545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三、竞选人的资格条件</w:t>
          </w:r>
          <w:r>
            <w:rPr>
              <w:color w:val="auto"/>
              <w:highlight w:val="none"/>
            </w:rPr>
            <w:tab/>
          </w:r>
          <w:r>
            <w:rPr>
              <w:color w:val="auto"/>
              <w:highlight w:val="none"/>
            </w:rPr>
            <w:fldChar w:fldCharType="begin"/>
          </w:r>
          <w:r>
            <w:rPr>
              <w:color w:val="auto"/>
              <w:highlight w:val="none"/>
            </w:rPr>
            <w:instrText xml:space="preserve"> PAGEREF _Toc22545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20098C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_Toc14134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四、比选的有关说明</w:t>
          </w:r>
          <w:r>
            <w:rPr>
              <w:color w:val="auto"/>
              <w:highlight w:val="none"/>
            </w:rPr>
            <w:tab/>
          </w:r>
          <w:r>
            <w:rPr>
              <w:color w:val="auto"/>
              <w:highlight w:val="none"/>
            </w:rPr>
            <w:fldChar w:fldCharType="begin"/>
          </w:r>
          <w:r>
            <w:rPr>
              <w:color w:val="auto"/>
              <w:highlight w:val="none"/>
            </w:rPr>
            <w:instrText xml:space="preserve"> PAGEREF _Toc14134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27C27B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_Toc16558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五、保证金</w:t>
          </w:r>
          <w:r>
            <w:rPr>
              <w:color w:val="auto"/>
              <w:highlight w:val="none"/>
            </w:rPr>
            <w:tab/>
          </w:r>
          <w:r>
            <w:rPr>
              <w:color w:val="auto"/>
              <w:highlight w:val="none"/>
            </w:rPr>
            <w:fldChar w:fldCharType="begin"/>
          </w:r>
          <w:r>
            <w:rPr>
              <w:color w:val="auto"/>
              <w:highlight w:val="none"/>
            </w:rPr>
            <w:instrText xml:space="preserve"> PAGEREF _Toc16558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77F3BA2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17E98571">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_Toc24459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_Toc24459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33909C23">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_Toc21204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第二篇  项目</w:t>
          </w:r>
          <w:r>
            <w:rPr>
              <w:rFonts w:hint="eastAsia" w:ascii="宋体" w:hAnsi="宋体" w:eastAsia="宋体" w:cs="宋体"/>
              <w:color w:val="auto"/>
              <w:szCs w:val="36"/>
              <w:highlight w:val="none"/>
              <w:lang w:val="en-US" w:eastAsia="zh-CN"/>
            </w:rPr>
            <w:t>技术</w:t>
          </w:r>
          <w:r>
            <w:rPr>
              <w:rFonts w:hint="eastAsia" w:ascii="宋体" w:hAnsi="宋体" w:eastAsia="宋体" w:cs="宋体"/>
              <w:color w:val="auto"/>
              <w:szCs w:val="36"/>
              <w:highlight w:val="none"/>
            </w:rPr>
            <w:t>需求</w:t>
          </w:r>
          <w:r>
            <w:rPr>
              <w:color w:val="auto"/>
              <w:highlight w:val="none"/>
            </w:rPr>
            <w:tab/>
          </w:r>
          <w:r>
            <w:rPr>
              <w:color w:val="auto"/>
              <w:highlight w:val="none"/>
            </w:rPr>
            <w:fldChar w:fldCharType="begin"/>
          </w:r>
          <w:r>
            <w:rPr>
              <w:color w:val="auto"/>
              <w:highlight w:val="none"/>
            </w:rPr>
            <w:instrText xml:space="preserve"> PAGEREF _Toc21204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708707E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_Toc17384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包1：</w:t>
          </w:r>
          <w:r>
            <w:rPr>
              <w:rFonts w:hint="eastAsia" w:ascii="宋体" w:hAnsi="宋体" w:cs="宋体"/>
              <w:bCs/>
              <w:color w:val="auto"/>
              <w:szCs w:val="28"/>
              <w:highlight w:val="none"/>
              <w:lang w:val="zh-CN" w:eastAsia="zh-CN"/>
            </w:rPr>
            <w:t>展厅造型及布展物料制作与安装服务</w:t>
          </w:r>
          <w:r>
            <w:rPr>
              <w:color w:val="auto"/>
              <w:highlight w:val="none"/>
            </w:rPr>
            <w:tab/>
          </w:r>
          <w:r>
            <w:rPr>
              <w:color w:val="auto"/>
              <w:highlight w:val="none"/>
            </w:rPr>
            <w:fldChar w:fldCharType="begin"/>
          </w:r>
          <w:r>
            <w:rPr>
              <w:color w:val="auto"/>
              <w:highlight w:val="none"/>
            </w:rPr>
            <w:instrText xml:space="preserve"> PAGEREF _Toc17384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342E1BE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_Toc13071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一、项目</w:t>
          </w:r>
          <w:r>
            <w:rPr>
              <w:rFonts w:hint="eastAsia" w:ascii="宋体" w:hAnsi="宋体" w:cs="宋体"/>
              <w:bCs/>
              <w:color w:val="auto"/>
              <w:szCs w:val="28"/>
              <w:highlight w:val="none"/>
              <w:lang w:val="en-US" w:eastAsia="zh-CN"/>
            </w:rPr>
            <w:t>一览表</w:t>
          </w:r>
          <w:r>
            <w:rPr>
              <w:color w:val="auto"/>
              <w:highlight w:val="none"/>
            </w:rPr>
            <w:tab/>
          </w:r>
          <w:r>
            <w:rPr>
              <w:color w:val="auto"/>
              <w:highlight w:val="none"/>
            </w:rPr>
            <w:fldChar w:fldCharType="begin"/>
          </w:r>
          <w:r>
            <w:rPr>
              <w:color w:val="auto"/>
              <w:highlight w:val="none"/>
            </w:rPr>
            <w:instrText xml:space="preserve"> PAGEREF _Toc13071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4CDE45E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_Toc29923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二、 服务范围、要求及标准</w:t>
          </w:r>
          <w:r>
            <w:rPr>
              <w:color w:val="auto"/>
              <w:highlight w:val="none"/>
            </w:rPr>
            <w:tab/>
          </w:r>
          <w:r>
            <w:rPr>
              <w:color w:val="auto"/>
              <w:highlight w:val="none"/>
            </w:rPr>
            <w:fldChar w:fldCharType="begin"/>
          </w:r>
          <w:r>
            <w:rPr>
              <w:color w:val="auto"/>
              <w:highlight w:val="none"/>
            </w:rPr>
            <w:instrText xml:space="preserve"> PAGEREF _Toc29923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085DD75B">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_Toc15936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三、具体服务要求</w:t>
          </w:r>
          <w:r>
            <w:rPr>
              <w:color w:val="auto"/>
              <w:highlight w:val="none"/>
            </w:rPr>
            <w:tab/>
          </w:r>
          <w:r>
            <w:rPr>
              <w:color w:val="auto"/>
              <w:highlight w:val="none"/>
            </w:rPr>
            <w:fldChar w:fldCharType="begin"/>
          </w:r>
          <w:r>
            <w:rPr>
              <w:color w:val="auto"/>
              <w:highlight w:val="none"/>
            </w:rPr>
            <w:instrText xml:space="preserve"> PAGEREF _Toc15936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329220D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_Toc16267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四</w:t>
          </w:r>
          <w:r>
            <w:rPr>
              <w:rFonts w:hint="eastAsia" w:ascii="宋体" w:hAnsi="宋体" w:cs="宋体"/>
              <w:bCs/>
              <w:color w:val="auto"/>
              <w:szCs w:val="28"/>
              <w:highlight w:val="none"/>
              <w:lang w:val="zh-CN"/>
            </w:rPr>
            <w:t>、现场踏勘</w:t>
          </w:r>
          <w:r>
            <w:rPr>
              <w:color w:val="auto"/>
              <w:highlight w:val="none"/>
            </w:rPr>
            <w:tab/>
          </w:r>
          <w:r>
            <w:rPr>
              <w:color w:val="auto"/>
              <w:highlight w:val="none"/>
            </w:rPr>
            <w:fldChar w:fldCharType="begin"/>
          </w:r>
          <w:r>
            <w:rPr>
              <w:color w:val="auto"/>
              <w:highlight w:val="none"/>
            </w:rPr>
            <w:instrText xml:space="preserve"> PAGEREF _Toc16267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4ABB869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_Toc17843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五</w:t>
          </w:r>
          <w:r>
            <w:rPr>
              <w:rFonts w:hint="eastAsia" w:ascii="宋体" w:hAnsi="宋体" w:cs="宋体"/>
              <w:bCs/>
              <w:color w:val="auto"/>
              <w:szCs w:val="28"/>
              <w:highlight w:val="none"/>
              <w:lang w:val="zh-CN"/>
            </w:rPr>
            <w:t>、相关项目清单</w:t>
          </w:r>
          <w:r>
            <w:rPr>
              <w:color w:val="auto"/>
              <w:highlight w:val="none"/>
            </w:rPr>
            <w:tab/>
          </w:r>
          <w:r>
            <w:rPr>
              <w:color w:val="auto"/>
              <w:highlight w:val="none"/>
            </w:rPr>
            <w:fldChar w:fldCharType="begin"/>
          </w:r>
          <w:r>
            <w:rPr>
              <w:color w:val="auto"/>
              <w:highlight w:val="none"/>
            </w:rPr>
            <w:instrText xml:space="preserve"> PAGEREF _Toc17843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6B33B3FD">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_Toc28306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en-US" w:eastAsia="zh-CN"/>
            </w:rPr>
            <w:t>六</w:t>
          </w:r>
          <w:r>
            <w:rPr>
              <w:rFonts w:hint="eastAsia" w:ascii="宋体" w:hAnsi="宋体" w:cs="宋体"/>
              <w:bCs/>
              <w:color w:val="auto"/>
              <w:szCs w:val="28"/>
              <w:highlight w:val="none"/>
              <w:lang w:val="zh-CN"/>
            </w:rPr>
            <w:t>、其它</w:t>
          </w:r>
          <w:r>
            <w:rPr>
              <w:color w:val="auto"/>
              <w:highlight w:val="none"/>
            </w:rPr>
            <w:tab/>
          </w:r>
          <w:r>
            <w:rPr>
              <w:color w:val="auto"/>
              <w:highlight w:val="none"/>
            </w:rPr>
            <w:fldChar w:fldCharType="begin"/>
          </w:r>
          <w:r>
            <w:rPr>
              <w:color w:val="auto"/>
              <w:highlight w:val="none"/>
            </w:rPr>
            <w:instrText xml:space="preserve"> PAGEREF _Toc28306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00D64F5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_Toc30106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包2：无线电展厅片源制作及播放设备采购服务</w:t>
          </w:r>
          <w:r>
            <w:rPr>
              <w:color w:val="auto"/>
              <w:highlight w:val="none"/>
            </w:rPr>
            <w:tab/>
          </w:r>
          <w:r>
            <w:rPr>
              <w:color w:val="auto"/>
              <w:highlight w:val="none"/>
            </w:rPr>
            <w:fldChar w:fldCharType="begin"/>
          </w:r>
          <w:r>
            <w:rPr>
              <w:color w:val="auto"/>
              <w:highlight w:val="none"/>
            </w:rPr>
            <w:instrText xml:space="preserve"> PAGEREF _Toc30106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54A33FD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一、项目</w:t>
          </w:r>
          <w:r>
            <w:rPr>
              <w:rFonts w:hint="eastAsia" w:ascii="宋体" w:hAnsi="宋体" w:cs="宋体"/>
              <w:bCs/>
              <w:color w:val="auto"/>
              <w:szCs w:val="28"/>
              <w:highlight w:val="none"/>
              <w:lang w:val="en-US" w:eastAsia="zh-CN"/>
            </w:rPr>
            <w:t>一览表</w:t>
          </w:r>
          <w:r>
            <w:rPr>
              <w:color w:val="auto"/>
              <w:highlight w:val="none"/>
            </w:rPr>
            <w:tab/>
          </w:r>
          <w:r>
            <w:rPr>
              <w:color w:val="auto"/>
              <w:highlight w:val="none"/>
            </w:rPr>
            <w:fldChar w:fldCharType="begin"/>
          </w:r>
          <w:r>
            <w:rPr>
              <w:color w:val="auto"/>
              <w:highlight w:val="none"/>
            </w:rPr>
            <w:instrText xml:space="preserve"> PAGEREF _Toc132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15CB136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_Toc20719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二、 服务范围、要求及标准</w:t>
          </w:r>
          <w:r>
            <w:rPr>
              <w:color w:val="auto"/>
              <w:highlight w:val="none"/>
            </w:rPr>
            <w:tab/>
          </w:r>
          <w:r>
            <w:rPr>
              <w:color w:val="auto"/>
              <w:highlight w:val="none"/>
            </w:rPr>
            <w:fldChar w:fldCharType="begin"/>
          </w:r>
          <w:r>
            <w:rPr>
              <w:color w:val="auto"/>
              <w:highlight w:val="none"/>
            </w:rPr>
            <w:instrText xml:space="preserve"> PAGEREF _Toc20719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27DB113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_Toc22695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三、具体服务要求</w:t>
          </w:r>
          <w:r>
            <w:rPr>
              <w:color w:val="auto"/>
              <w:highlight w:val="none"/>
            </w:rPr>
            <w:tab/>
          </w:r>
          <w:r>
            <w:rPr>
              <w:color w:val="auto"/>
              <w:highlight w:val="none"/>
            </w:rPr>
            <w:fldChar w:fldCharType="begin"/>
          </w:r>
          <w:r>
            <w:rPr>
              <w:color w:val="auto"/>
              <w:highlight w:val="none"/>
            </w:rPr>
            <w:instrText xml:space="preserve"> PAGEREF _Toc22695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2F9F37D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_Toc12617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四</w:t>
          </w:r>
          <w:r>
            <w:rPr>
              <w:rFonts w:hint="eastAsia" w:ascii="宋体" w:hAnsi="宋体" w:cs="宋体"/>
              <w:bCs/>
              <w:color w:val="auto"/>
              <w:szCs w:val="28"/>
              <w:highlight w:val="none"/>
              <w:lang w:val="zh-CN"/>
            </w:rPr>
            <w:t>、现场踏勘</w:t>
          </w:r>
          <w:r>
            <w:rPr>
              <w:color w:val="auto"/>
              <w:highlight w:val="none"/>
            </w:rPr>
            <w:tab/>
          </w:r>
          <w:r>
            <w:rPr>
              <w:color w:val="auto"/>
              <w:highlight w:val="none"/>
            </w:rPr>
            <w:fldChar w:fldCharType="begin"/>
          </w:r>
          <w:r>
            <w:rPr>
              <w:color w:val="auto"/>
              <w:highlight w:val="none"/>
            </w:rPr>
            <w:instrText xml:space="preserve"> PAGEREF _Toc12617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1"/>
              <w:highlight w:val="none"/>
            </w:rPr>
            <w:fldChar w:fldCharType="end"/>
          </w:r>
        </w:p>
        <w:p w14:paraId="6800C4D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en-US" w:eastAsia="zh-CN"/>
            </w:rPr>
            <w:t>五</w:t>
          </w:r>
          <w:r>
            <w:rPr>
              <w:rFonts w:hint="eastAsia" w:ascii="宋体" w:hAnsi="宋体" w:cs="宋体"/>
              <w:bCs/>
              <w:color w:val="auto"/>
              <w:szCs w:val="28"/>
              <w:highlight w:val="none"/>
              <w:lang w:val="zh-CN"/>
            </w:rPr>
            <w:t>、其它</w:t>
          </w:r>
          <w:r>
            <w:rPr>
              <w:color w:val="auto"/>
              <w:highlight w:val="none"/>
            </w:rPr>
            <w:tab/>
          </w:r>
          <w:r>
            <w:rPr>
              <w:color w:val="auto"/>
              <w:highlight w:val="none"/>
            </w:rPr>
            <w:fldChar w:fldCharType="begin"/>
          </w:r>
          <w:r>
            <w:rPr>
              <w:color w:val="auto"/>
              <w:highlight w:val="none"/>
            </w:rPr>
            <w:instrText xml:space="preserve"> PAGEREF _Toc2035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1"/>
              <w:highlight w:val="none"/>
            </w:rPr>
            <w:fldChar w:fldCharType="end"/>
          </w:r>
        </w:p>
        <w:p w14:paraId="7829B012">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_Toc4729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第三篇  项目商务要求</w:t>
          </w:r>
          <w:r>
            <w:rPr>
              <w:color w:val="auto"/>
              <w:highlight w:val="none"/>
            </w:rPr>
            <w:tab/>
          </w:r>
          <w:r>
            <w:rPr>
              <w:color w:val="auto"/>
              <w:highlight w:val="none"/>
            </w:rPr>
            <w:fldChar w:fldCharType="begin"/>
          </w:r>
          <w:r>
            <w:rPr>
              <w:color w:val="auto"/>
              <w:highlight w:val="none"/>
            </w:rPr>
            <w:instrText xml:space="preserve"> PAGEREF _Toc4729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5E4727F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_Toc30407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一、实施时间、地点及验收方式</w:t>
          </w:r>
          <w:r>
            <w:rPr>
              <w:color w:val="auto"/>
              <w:highlight w:val="none"/>
            </w:rPr>
            <w:tab/>
          </w:r>
          <w:r>
            <w:rPr>
              <w:color w:val="auto"/>
              <w:highlight w:val="none"/>
            </w:rPr>
            <w:fldChar w:fldCharType="begin"/>
          </w:r>
          <w:r>
            <w:rPr>
              <w:color w:val="auto"/>
              <w:highlight w:val="none"/>
            </w:rPr>
            <w:instrText xml:space="preserve"> PAGEREF _Toc30407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2E7DF31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_Toc28651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二、报价要求</w:t>
          </w:r>
          <w:r>
            <w:rPr>
              <w:color w:val="auto"/>
              <w:highlight w:val="none"/>
            </w:rPr>
            <w:tab/>
          </w:r>
          <w:r>
            <w:rPr>
              <w:color w:val="auto"/>
              <w:highlight w:val="none"/>
            </w:rPr>
            <w:fldChar w:fldCharType="begin"/>
          </w:r>
          <w:r>
            <w:rPr>
              <w:color w:val="auto"/>
              <w:highlight w:val="none"/>
            </w:rPr>
            <w:instrText xml:space="preserve"> PAGEREF _Toc28651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4A5DCA5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_Toc15684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三、付款方式</w:t>
          </w:r>
          <w:r>
            <w:rPr>
              <w:color w:val="auto"/>
              <w:highlight w:val="none"/>
            </w:rPr>
            <w:tab/>
          </w:r>
          <w:r>
            <w:rPr>
              <w:color w:val="auto"/>
              <w:highlight w:val="none"/>
            </w:rPr>
            <w:fldChar w:fldCharType="begin"/>
          </w:r>
          <w:r>
            <w:rPr>
              <w:color w:val="auto"/>
              <w:highlight w:val="none"/>
            </w:rPr>
            <w:instrText xml:space="preserve"> PAGEREF _Toc15684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4E3FDA5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★四、质量保证</w:t>
          </w:r>
          <w:r>
            <w:rPr>
              <w:color w:val="auto"/>
              <w:highlight w:val="none"/>
            </w:rPr>
            <w:tab/>
          </w:r>
          <w:r>
            <w:rPr>
              <w:color w:val="auto"/>
              <w:highlight w:val="none"/>
            </w:rPr>
            <w:fldChar w:fldCharType="begin"/>
          </w:r>
          <w:r>
            <w:rPr>
              <w:color w:val="auto"/>
              <w:highlight w:val="none"/>
            </w:rPr>
            <w:instrText xml:space="preserve"> PAGEREF _Toc27160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22B678FF">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_Toc10098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★五、知识产权</w:t>
          </w:r>
          <w:r>
            <w:rPr>
              <w:color w:val="auto"/>
              <w:highlight w:val="none"/>
            </w:rPr>
            <w:tab/>
          </w:r>
          <w:r>
            <w:rPr>
              <w:color w:val="auto"/>
              <w:highlight w:val="none"/>
            </w:rPr>
            <w:fldChar w:fldCharType="begin"/>
          </w:r>
          <w:r>
            <w:rPr>
              <w:color w:val="auto"/>
              <w:highlight w:val="none"/>
            </w:rPr>
            <w:instrText xml:space="preserve"> PAGEREF _Toc10098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7531B50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_Toc23698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★六、转包、分包</w:t>
          </w:r>
          <w:r>
            <w:rPr>
              <w:color w:val="auto"/>
              <w:highlight w:val="none"/>
            </w:rPr>
            <w:tab/>
          </w:r>
          <w:r>
            <w:rPr>
              <w:color w:val="auto"/>
              <w:highlight w:val="none"/>
            </w:rPr>
            <w:fldChar w:fldCharType="begin"/>
          </w:r>
          <w:r>
            <w:rPr>
              <w:color w:val="auto"/>
              <w:highlight w:val="none"/>
            </w:rPr>
            <w:instrText xml:space="preserve"> PAGEREF _Toc23698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33CD1450">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_Toc2971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★七、其他</w:t>
          </w:r>
          <w:r>
            <w:rPr>
              <w:color w:val="auto"/>
              <w:highlight w:val="none"/>
            </w:rPr>
            <w:tab/>
          </w:r>
          <w:r>
            <w:rPr>
              <w:color w:val="auto"/>
              <w:highlight w:val="none"/>
            </w:rPr>
            <w:fldChar w:fldCharType="begin"/>
          </w:r>
          <w:r>
            <w:rPr>
              <w:color w:val="auto"/>
              <w:highlight w:val="none"/>
            </w:rPr>
            <w:instrText xml:space="preserve"> PAGEREF _Toc2971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szCs w:val="21"/>
              <w:highlight w:val="none"/>
            </w:rPr>
            <w:fldChar w:fldCharType="end"/>
          </w:r>
        </w:p>
        <w:p w14:paraId="549FA3EA">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_Toc4465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第四篇  比选程序及方法、评审标准等</w:t>
          </w:r>
          <w:r>
            <w:rPr>
              <w:color w:val="auto"/>
              <w:highlight w:val="none"/>
            </w:rPr>
            <w:tab/>
          </w:r>
          <w:r>
            <w:rPr>
              <w:color w:val="auto"/>
              <w:highlight w:val="none"/>
            </w:rPr>
            <w:fldChar w:fldCharType="begin"/>
          </w:r>
          <w:r>
            <w:rPr>
              <w:color w:val="auto"/>
              <w:highlight w:val="none"/>
            </w:rPr>
            <w:instrText xml:space="preserve"> PAGEREF _Toc4465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37767B9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_Toc3207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6DB8C35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_Toc25901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二、评审标准</w:t>
          </w:r>
          <w:r>
            <w:rPr>
              <w:color w:val="auto"/>
              <w:highlight w:val="none"/>
            </w:rPr>
            <w:tab/>
          </w:r>
          <w:r>
            <w:rPr>
              <w:color w:val="auto"/>
              <w:highlight w:val="none"/>
            </w:rPr>
            <w:fldChar w:fldCharType="begin"/>
          </w:r>
          <w:r>
            <w:rPr>
              <w:color w:val="auto"/>
              <w:highlight w:val="none"/>
            </w:rPr>
            <w:instrText xml:space="preserve"> PAGEREF _Toc25901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607D4E95">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_Toc28278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三、无效响应</w:t>
          </w:r>
          <w:r>
            <w:rPr>
              <w:color w:val="auto"/>
              <w:highlight w:val="none"/>
            </w:rPr>
            <w:tab/>
          </w:r>
          <w:r>
            <w:rPr>
              <w:color w:val="auto"/>
              <w:highlight w:val="none"/>
            </w:rPr>
            <w:fldChar w:fldCharType="begin"/>
          </w:r>
          <w:r>
            <w:rPr>
              <w:color w:val="auto"/>
              <w:highlight w:val="none"/>
            </w:rPr>
            <w:instrText xml:space="preserve"> PAGEREF _Toc28278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32DCC8A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四、比选终止</w:t>
          </w:r>
          <w:r>
            <w:rPr>
              <w:color w:val="auto"/>
              <w:highlight w:val="none"/>
            </w:rPr>
            <w:tab/>
          </w:r>
          <w:r>
            <w:rPr>
              <w:color w:val="auto"/>
              <w:highlight w:val="none"/>
            </w:rPr>
            <w:fldChar w:fldCharType="begin"/>
          </w:r>
          <w:r>
            <w:rPr>
              <w:color w:val="auto"/>
              <w:highlight w:val="none"/>
            </w:rPr>
            <w:instrText xml:space="preserve"> PAGEREF _Toc1566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00D28F59">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_Toc7435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第五篇  竞选人须知</w:t>
          </w:r>
          <w:r>
            <w:rPr>
              <w:color w:val="auto"/>
              <w:highlight w:val="none"/>
            </w:rPr>
            <w:tab/>
          </w:r>
          <w:r>
            <w:rPr>
              <w:color w:val="auto"/>
              <w:highlight w:val="none"/>
            </w:rPr>
            <w:fldChar w:fldCharType="begin"/>
          </w:r>
          <w:r>
            <w:rPr>
              <w:color w:val="auto"/>
              <w:highlight w:val="none"/>
            </w:rPr>
            <w:instrText xml:space="preserve"> PAGEREF _Toc7435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61E692C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_Toc5444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w:t>
          </w:r>
          <w:r>
            <w:rPr>
              <w:rFonts w:hint="eastAsia" w:ascii="宋体" w:hAnsi="宋体" w:cs="宋体"/>
              <w:color w:val="auto"/>
              <w:highlight w:val="none"/>
              <w:lang w:val="en-US" w:eastAsia="zh-CN"/>
            </w:rPr>
            <w:t>比选</w:t>
          </w:r>
          <w:r>
            <w:rPr>
              <w:rFonts w:hint="eastAsia" w:ascii="宋体" w:hAnsi="宋体" w:cs="宋体"/>
              <w:color w:val="auto"/>
              <w:highlight w:val="none"/>
            </w:rPr>
            <w:t>竞选人</w:t>
          </w:r>
          <w:r>
            <w:rPr>
              <w:color w:val="auto"/>
              <w:highlight w:val="none"/>
            </w:rPr>
            <w:tab/>
          </w:r>
          <w:r>
            <w:rPr>
              <w:color w:val="auto"/>
              <w:highlight w:val="none"/>
            </w:rPr>
            <w:fldChar w:fldCharType="begin"/>
          </w:r>
          <w:r>
            <w:rPr>
              <w:color w:val="auto"/>
              <w:highlight w:val="none"/>
            </w:rPr>
            <w:instrText xml:space="preserve"> PAGEREF _Toc5444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3D924B8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_Toc12686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_Toc12686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7FA3EBD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_Toc23041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三、比选要求</w:t>
          </w:r>
          <w:r>
            <w:rPr>
              <w:color w:val="auto"/>
              <w:highlight w:val="none"/>
            </w:rPr>
            <w:tab/>
          </w:r>
          <w:r>
            <w:rPr>
              <w:color w:val="auto"/>
              <w:highlight w:val="none"/>
            </w:rPr>
            <w:fldChar w:fldCharType="begin"/>
          </w:r>
          <w:r>
            <w:rPr>
              <w:color w:val="auto"/>
              <w:highlight w:val="none"/>
            </w:rPr>
            <w:instrText xml:space="preserve"> PAGEREF _Toc23041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78263DE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_Toc1062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四、中选人的确认和变更</w:t>
          </w:r>
          <w:r>
            <w:rPr>
              <w:color w:val="auto"/>
              <w:highlight w:val="none"/>
            </w:rPr>
            <w:tab/>
          </w:r>
          <w:r>
            <w:rPr>
              <w:color w:val="auto"/>
              <w:highlight w:val="none"/>
            </w:rPr>
            <w:fldChar w:fldCharType="begin"/>
          </w:r>
          <w:r>
            <w:rPr>
              <w:color w:val="auto"/>
              <w:highlight w:val="none"/>
            </w:rPr>
            <w:instrText xml:space="preserve"> PAGEREF _Toc1062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1"/>
              <w:highlight w:val="none"/>
            </w:rPr>
            <w:fldChar w:fldCharType="end"/>
          </w:r>
        </w:p>
        <w:p w14:paraId="680E897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_Toc2281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五、中选通知</w:t>
          </w:r>
          <w:r>
            <w:rPr>
              <w:color w:val="auto"/>
              <w:highlight w:val="none"/>
            </w:rPr>
            <w:tab/>
          </w:r>
          <w:r>
            <w:rPr>
              <w:color w:val="auto"/>
              <w:highlight w:val="none"/>
            </w:rPr>
            <w:fldChar w:fldCharType="begin"/>
          </w:r>
          <w:r>
            <w:rPr>
              <w:color w:val="auto"/>
              <w:highlight w:val="none"/>
            </w:rPr>
            <w:instrText xml:space="preserve"> PAGEREF _Toc2281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1"/>
              <w:highlight w:val="none"/>
            </w:rPr>
            <w:fldChar w:fldCharType="end"/>
          </w:r>
        </w:p>
        <w:p w14:paraId="486E7B61">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_Toc26622 </w:instrText>
          </w:r>
          <w:r>
            <w:rPr>
              <w:rFonts w:hint="eastAsia" w:ascii="宋体" w:hAnsi="宋体" w:cs="宋体"/>
              <w:color w:val="auto"/>
              <w:szCs w:val="21"/>
              <w:highlight w:val="none"/>
            </w:rPr>
            <w:fldChar w:fldCharType="separate"/>
          </w:r>
          <w:r>
            <w:rPr>
              <w:rFonts w:hint="eastAsia" w:ascii="宋体" w:hAnsi="宋体" w:cs="宋体"/>
              <w:color w:val="auto"/>
              <w:highlight w:val="none"/>
            </w:rPr>
            <w:t>六、比选代理服务费</w:t>
          </w:r>
          <w:r>
            <w:rPr>
              <w:color w:val="auto"/>
              <w:highlight w:val="none"/>
            </w:rPr>
            <w:tab/>
          </w:r>
          <w:r>
            <w:rPr>
              <w:color w:val="auto"/>
              <w:highlight w:val="none"/>
            </w:rPr>
            <w:fldChar w:fldCharType="begin"/>
          </w:r>
          <w:r>
            <w:rPr>
              <w:color w:val="auto"/>
              <w:highlight w:val="none"/>
            </w:rPr>
            <w:instrText xml:space="preserve"> PAGEREF _Toc26622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01917DC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_Toc24024 </w:instrText>
          </w:r>
          <w:r>
            <w:rPr>
              <w:rFonts w:hint="eastAsia" w:ascii="宋体" w:hAnsi="宋体" w:cs="宋体"/>
              <w:color w:val="auto"/>
              <w:szCs w:val="21"/>
              <w:highlight w:val="none"/>
            </w:rPr>
            <w:fldChar w:fldCharType="separate"/>
          </w:r>
          <w:r>
            <w:rPr>
              <w:rFonts w:hint="eastAsia" w:ascii="宋体" w:hAnsi="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_Toc24024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5DBFECC5">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_Toc29038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_Toc29038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1"/>
              <w:highlight w:val="none"/>
            </w:rPr>
            <w:fldChar w:fldCharType="end"/>
          </w:r>
        </w:p>
        <w:p w14:paraId="2C753AD3">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_Toc3051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第七篇  竞选文件编制要求</w:t>
          </w:r>
          <w:r>
            <w:rPr>
              <w:color w:val="auto"/>
              <w:highlight w:val="none"/>
            </w:rPr>
            <w:tab/>
          </w:r>
          <w:r>
            <w:rPr>
              <w:color w:val="auto"/>
              <w:highlight w:val="none"/>
            </w:rPr>
            <w:fldChar w:fldCharType="begin"/>
          </w:r>
          <w:r>
            <w:rPr>
              <w:color w:val="auto"/>
              <w:highlight w:val="none"/>
            </w:rPr>
            <w:instrText xml:space="preserve"> PAGEREF _Toc3051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1"/>
              <w:highlight w:val="none"/>
            </w:rPr>
            <w:fldChar w:fldCharType="end"/>
          </w:r>
        </w:p>
        <w:p w14:paraId="432BA54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_Toc24230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一、竞选文件封面</w:t>
          </w:r>
          <w:r>
            <w:rPr>
              <w:color w:val="auto"/>
              <w:highlight w:val="none"/>
            </w:rPr>
            <w:tab/>
          </w:r>
          <w:r>
            <w:rPr>
              <w:color w:val="auto"/>
              <w:highlight w:val="none"/>
            </w:rPr>
            <w:fldChar w:fldCharType="begin"/>
          </w:r>
          <w:r>
            <w:rPr>
              <w:color w:val="auto"/>
              <w:highlight w:val="none"/>
            </w:rPr>
            <w:instrText xml:space="preserve"> PAGEREF _Toc24230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1"/>
              <w:highlight w:val="none"/>
            </w:rPr>
            <w:fldChar w:fldCharType="end"/>
          </w:r>
        </w:p>
        <w:p w14:paraId="48D73835">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_Toc23057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二、经济部分</w:t>
          </w:r>
          <w:r>
            <w:rPr>
              <w:color w:val="auto"/>
              <w:highlight w:val="none"/>
            </w:rPr>
            <w:tab/>
          </w:r>
          <w:r>
            <w:rPr>
              <w:color w:val="auto"/>
              <w:highlight w:val="none"/>
            </w:rPr>
            <w:fldChar w:fldCharType="begin"/>
          </w:r>
          <w:r>
            <w:rPr>
              <w:color w:val="auto"/>
              <w:highlight w:val="none"/>
            </w:rPr>
            <w:instrText xml:space="preserve"> PAGEREF _Toc23057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1"/>
              <w:highlight w:val="none"/>
            </w:rPr>
            <w:fldChar w:fldCharType="end"/>
          </w:r>
        </w:p>
        <w:p w14:paraId="12612060">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_Toc15977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三、服务部分</w:t>
          </w:r>
          <w:r>
            <w:rPr>
              <w:color w:val="auto"/>
              <w:highlight w:val="none"/>
            </w:rPr>
            <w:tab/>
          </w:r>
          <w:r>
            <w:rPr>
              <w:color w:val="auto"/>
              <w:highlight w:val="none"/>
            </w:rPr>
            <w:fldChar w:fldCharType="begin"/>
          </w:r>
          <w:r>
            <w:rPr>
              <w:color w:val="auto"/>
              <w:highlight w:val="none"/>
            </w:rPr>
            <w:instrText xml:space="preserve"> PAGEREF _Toc15977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1"/>
              <w:highlight w:val="none"/>
            </w:rPr>
            <w:fldChar w:fldCharType="end"/>
          </w:r>
        </w:p>
        <w:p w14:paraId="472CF38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_Toc14668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四、商务部分</w:t>
          </w:r>
          <w:r>
            <w:rPr>
              <w:color w:val="auto"/>
              <w:highlight w:val="none"/>
            </w:rPr>
            <w:tab/>
          </w:r>
          <w:r>
            <w:rPr>
              <w:color w:val="auto"/>
              <w:highlight w:val="none"/>
            </w:rPr>
            <w:fldChar w:fldCharType="begin"/>
          </w:r>
          <w:r>
            <w:rPr>
              <w:color w:val="auto"/>
              <w:highlight w:val="none"/>
            </w:rPr>
            <w:instrText xml:space="preserve"> PAGEREF _Toc14668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21"/>
              <w:highlight w:val="none"/>
            </w:rPr>
            <w:fldChar w:fldCharType="end"/>
          </w:r>
        </w:p>
        <w:p w14:paraId="1EEE023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_Toc3538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五、资格条件及其他</w:t>
          </w:r>
          <w:r>
            <w:rPr>
              <w:color w:val="auto"/>
              <w:highlight w:val="none"/>
            </w:rPr>
            <w:tab/>
          </w:r>
          <w:r>
            <w:rPr>
              <w:color w:val="auto"/>
              <w:highlight w:val="none"/>
            </w:rPr>
            <w:fldChar w:fldCharType="begin"/>
          </w:r>
          <w:r>
            <w:rPr>
              <w:color w:val="auto"/>
              <w:highlight w:val="none"/>
            </w:rPr>
            <w:instrText xml:space="preserve"> PAGEREF _Toc3538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6115BB4A">
          <w:pPr>
            <w:tabs>
              <w:tab w:val="right" w:leader="dot" w:pos="9000"/>
            </w:tabs>
            <w:spacing w:line="340" w:lineRule="exact"/>
            <w:ind w:left="0" w:leftChars="0"/>
            <w:jc w:val="center"/>
            <w:rPr>
              <w:rFonts w:hint="eastAsia" w:ascii="宋体" w:hAnsi="宋体" w:cs="宋体"/>
              <w:color w:val="auto"/>
              <w:sz w:val="21"/>
              <w:szCs w:val="21"/>
              <w:highlight w:val="none"/>
            </w:rPr>
            <w:sectPr>
              <w:footerReference r:id="rId7" w:type="first"/>
              <w:footerReference r:id="rId6" w:type="default"/>
              <w:pgSz w:w="11907" w:h="16840"/>
              <w:pgMar w:top="850" w:right="850" w:bottom="850" w:left="850" w:header="964" w:footer="992" w:gutter="0"/>
              <w:pgNumType w:start="1"/>
              <w:cols w:space="0" w:num="1"/>
              <w:titlePg/>
              <w:rtlGutter w:val="0"/>
              <w:docGrid w:linePitch="381" w:charSpace="0"/>
            </w:sectPr>
          </w:pPr>
          <w:r>
            <w:rPr>
              <w:rFonts w:hint="eastAsia" w:ascii="宋体" w:hAnsi="宋体" w:cs="宋体"/>
              <w:color w:val="auto"/>
              <w:szCs w:val="21"/>
              <w:highlight w:val="none"/>
            </w:rPr>
            <w:fldChar w:fldCharType="end"/>
          </w:r>
        </w:p>
      </w:sdtContent>
    </w:sdt>
    <w:p w14:paraId="1C480BA8">
      <w:pPr>
        <w:pStyle w:val="3"/>
        <w:spacing w:line="360" w:lineRule="auto"/>
        <w:jc w:val="center"/>
        <w:rPr>
          <w:rFonts w:hint="eastAsia" w:ascii="宋体" w:hAnsi="宋体" w:eastAsia="宋体" w:cs="宋体"/>
          <w:color w:val="auto"/>
          <w:sz w:val="36"/>
          <w:szCs w:val="36"/>
          <w:highlight w:val="none"/>
        </w:rPr>
      </w:pPr>
      <w:bookmarkStart w:id="6" w:name="_Toc3422"/>
      <w:bookmarkStart w:id="7" w:name="_Toc12789052"/>
      <w:bookmarkStart w:id="8" w:name="_Toc11641050"/>
      <w:bookmarkStart w:id="9" w:name="_Toc27095"/>
      <w:r>
        <w:rPr>
          <w:rFonts w:hint="eastAsia" w:ascii="宋体" w:hAnsi="宋体" w:eastAsia="宋体" w:cs="宋体"/>
          <w:color w:val="auto"/>
          <w:sz w:val="36"/>
          <w:szCs w:val="36"/>
          <w:highlight w:val="none"/>
        </w:rPr>
        <w:t>第一篇  竞争性比选邀请书</w:t>
      </w:r>
      <w:bookmarkEnd w:id="6"/>
      <w:bookmarkEnd w:id="7"/>
      <w:bookmarkEnd w:id="8"/>
      <w:bookmarkEnd w:id="9"/>
    </w:p>
    <w:p w14:paraId="12F3FF4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bookmarkStart w:id="10" w:name="_Toc313893526"/>
      <w:bookmarkStart w:id="11" w:name="_Toc317775175"/>
      <w:r>
        <w:rPr>
          <w:rFonts w:hint="eastAsia" w:ascii="宋体" w:hAnsi="宋体" w:cs="宋体"/>
          <w:color w:val="auto"/>
          <w:szCs w:val="28"/>
          <w:highlight w:val="none"/>
          <w:lang w:eastAsia="zh-CN"/>
        </w:rPr>
        <w:t>瀚景项目管理有限公司</w:t>
      </w:r>
      <w:r>
        <w:rPr>
          <w:rFonts w:hint="eastAsia" w:ascii="宋体" w:hAnsi="宋体" w:cs="宋体"/>
          <w:color w:val="auto"/>
          <w:szCs w:val="28"/>
          <w:highlight w:val="none"/>
        </w:rPr>
        <w:t>（以下简称：比选代理机构）受重庆市制造业人才服务中心（以下简称：比选人）的委托，对“</w:t>
      </w:r>
      <w:r>
        <w:rPr>
          <w:rFonts w:hint="eastAsia" w:ascii="宋体" w:hAnsi="宋体" w:cs="宋体"/>
          <w:color w:val="auto"/>
          <w:szCs w:val="28"/>
          <w:highlight w:val="none"/>
          <w:lang w:eastAsia="zh-CN"/>
        </w:rPr>
        <w:t>展厅布置及设备采购安装服务</w:t>
      </w:r>
      <w:r>
        <w:rPr>
          <w:rFonts w:hint="eastAsia" w:ascii="宋体" w:hAnsi="宋体" w:cs="宋体"/>
          <w:color w:val="auto"/>
          <w:szCs w:val="28"/>
          <w:highlight w:val="none"/>
        </w:rPr>
        <w:t>”进行竞争性比选。欢迎有资格的竞选人前来参加比选。</w:t>
      </w:r>
    </w:p>
    <w:p w14:paraId="3595191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2" w:name="_Toc14273"/>
      <w:bookmarkStart w:id="13" w:name="_Toc4660"/>
      <w:r>
        <w:rPr>
          <w:rFonts w:hint="eastAsia" w:ascii="宋体" w:hAnsi="宋体" w:cs="宋体"/>
          <w:color w:val="auto"/>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816"/>
        <w:gridCol w:w="1622"/>
        <w:gridCol w:w="1220"/>
      </w:tblGrid>
      <w:tr w14:paraId="5700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2" w:type="dxa"/>
            <w:tcBorders>
              <w:top w:val="single" w:color="auto" w:sz="4" w:space="0"/>
              <w:left w:val="single" w:color="auto" w:sz="4" w:space="0"/>
              <w:right w:val="single" w:color="auto" w:sz="4" w:space="0"/>
            </w:tcBorders>
            <w:noWrap/>
            <w:vAlign w:val="center"/>
          </w:tcPr>
          <w:p w14:paraId="3F870430">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0" w:type="auto"/>
            <w:tcBorders>
              <w:top w:val="single" w:color="auto" w:sz="4" w:space="0"/>
              <w:left w:val="single" w:color="auto" w:sz="4" w:space="0"/>
              <w:right w:val="single" w:color="auto" w:sz="4" w:space="0"/>
            </w:tcBorders>
            <w:noWrap/>
            <w:vAlign w:val="center"/>
          </w:tcPr>
          <w:p w14:paraId="33EF6596">
            <w:pPr>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分包名称</w:t>
            </w:r>
          </w:p>
        </w:tc>
        <w:tc>
          <w:tcPr>
            <w:tcW w:w="0" w:type="auto"/>
            <w:tcBorders>
              <w:top w:val="single" w:color="auto" w:sz="4" w:space="0"/>
              <w:left w:val="single" w:color="auto" w:sz="4" w:space="0"/>
              <w:right w:val="single" w:color="auto" w:sz="4" w:space="0"/>
            </w:tcBorders>
            <w:noWrap/>
            <w:vAlign w:val="center"/>
          </w:tcPr>
          <w:p w14:paraId="0218FF1E">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0" w:type="auto"/>
            <w:tcBorders>
              <w:top w:val="single" w:color="auto" w:sz="4" w:space="0"/>
              <w:left w:val="single" w:color="auto" w:sz="4" w:space="0"/>
              <w:right w:val="single" w:color="auto" w:sz="4" w:space="0"/>
            </w:tcBorders>
            <w:noWrap/>
            <w:vAlign w:val="center"/>
          </w:tcPr>
          <w:p w14:paraId="13FFCA4A">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428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4828CD3">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包1</w:t>
            </w:r>
          </w:p>
        </w:tc>
        <w:tc>
          <w:tcPr>
            <w:tcW w:w="0" w:type="auto"/>
            <w:tcBorders>
              <w:top w:val="single" w:color="auto" w:sz="4" w:space="0"/>
              <w:left w:val="single" w:color="auto" w:sz="4" w:space="0"/>
              <w:bottom w:val="single" w:color="auto" w:sz="4" w:space="0"/>
              <w:right w:val="single" w:color="auto" w:sz="4" w:space="0"/>
            </w:tcBorders>
            <w:noWrap/>
            <w:vAlign w:val="center"/>
          </w:tcPr>
          <w:p w14:paraId="3C25D46F">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展厅造型及布展物料制作与安装服务</w:t>
            </w:r>
          </w:p>
        </w:tc>
        <w:tc>
          <w:tcPr>
            <w:tcW w:w="0" w:type="auto"/>
            <w:tcBorders>
              <w:top w:val="single" w:color="auto" w:sz="4" w:space="0"/>
              <w:left w:val="single" w:color="auto" w:sz="4" w:space="0"/>
              <w:bottom w:val="single" w:color="auto" w:sz="4" w:space="0"/>
              <w:right w:val="single" w:color="auto" w:sz="4" w:space="0"/>
            </w:tcBorders>
            <w:noWrap/>
            <w:vAlign w:val="center"/>
          </w:tcPr>
          <w:p w14:paraId="125380C4">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30</w:t>
            </w:r>
            <w:r>
              <w:rPr>
                <w:rFonts w:hint="eastAsia" w:ascii="宋体" w:hAnsi="宋体" w:cs="宋体"/>
                <w:color w:val="auto"/>
                <w:szCs w:val="28"/>
                <w:highlight w:val="none"/>
              </w:rPr>
              <w:t xml:space="preserve">0000 </w:t>
            </w:r>
          </w:p>
        </w:tc>
        <w:tc>
          <w:tcPr>
            <w:tcW w:w="0" w:type="auto"/>
            <w:tcBorders>
              <w:top w:val="single" w:color="auto" w:sz="4" w:space="0"/>
              <w:left w:val="single" w:color="auto" w:sz="4" w:space="0"/>
              <w:bottom w:val="single" w:color="auto" w:sz="4" w:space="0"/>
              <w:right w:val="single" w:color="auto" w:sz="4" w:space="0"/>
            </w:tcBorders>
            <w:noWrap/>
            <w:vAlign w:val="center"/>
          </w:tcPr>
          <w:p w14:paraId="287F9BE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r w14:paraId="1D00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6B2EEF6">
            <w:pPr>
              <w:pageBreakBefore w:val="0"/>
              <w:widowControl/>
              <w:kinsoku/>
              <w:wordWrap/>
              <w:overflowPunct/>
              <w:topLinePunct w:val="0"/>
              <w:autoSpaceDE/>
              <w:autoSpaceDN/>
              <w:bidi w:val="0"/>
              <w:adjustRightInd/>
              <w:spacing w:line="480" w:lineRule="exact"/>
              <w:jc w:val="center"/>
              <w:textAlignment w:val="auto"/>
              <w:rPr>
                <w:rFonts w:hint="default" w:ascii="宋体" w:hAnsi="宋体" w:eastAsia="宋体"/>
                <w:color w:val="auto"/>
                <w:szCs w:val="21"/>
                <w:highlight w:val="none"/>
                <w:lang w:val="en-US" w:eastAsia="zh-CN"/>
              </w:rPr>
            </w:pPr>
            <w:bookmarkStart w:id="14" w:name="_Toc10325"/>
            <w:bookmarkStart w:id="15" w:name="_Toc373860293"/>
            <w:bookmarkStart w:id="16" w:name="_Toc317775178"/>
            <w:r>
              <w:rPr>
                <w:rFonts w:hint="eastAsia" w:ascii="宋体" w:hAnsi="宋体"/>
                <w:color w:val="auto"/>
                <w:szCs w:val="21"/>
                <w:highlight w:val="none"/>
                <w:lang w:val="en-US" w:eastAsia="zh-CN"/>
              </w:rPr>
              <w:t>包2</w:t>
            </w:r>
          </w:p>
        </w:tc>
        <w:tc>
          <w:tcPr>
            <w:tcW w:w="0" w:type="auto"/>
            <w:tcBorders>
              <w:top w:val="single" w:color="auto" w:sz="4" w:space="0"/>
              <w:left w:val="single" w:color="auto" w:sz="4" w:space="0"/>
              <w:bottom w:val="single" w:color="auto" w:sz="4" w:space="0"/>
              <w:right w:val="single" w:color="auto" w:sz="4" w:space="0"/>
            </w:tcBorders>
            <w:noWrap/>
            <w:vAlign w:val="center"/>
          </w:tcPr>
          <w:p w14:paraId="55D15DFD">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lang w:eastAsia="zh-CN"/>
              </w:rPr>
            </w:pPr>
            <w:r>
              <w:rPr>
                <w:rFonts w:hint="eastAsia" w:ascii="宋体" w:hAnsi="宋体" w:eastAsia="宋体"/>
                <w:color w:val="auto"/>
                <w:szCs w:val="21"/>
                <w:highlight w:val="none"/>
              </w:rPr>
              <w:t>无线电展厅片源制作及播放设备采购服务</w:t>
            </w:r>
          </w:p>
        </w:tc>
        <w:tc>
          <w:tcPr>
            <w:tcW w:w="0" w:type="auto"/>
            <w:tcBorders>
              <w:top w:val="single" w:color="auto" w:sz="4" w:space="0"/>
              <w:left w:val="single" w:color="auto" w:sz="4" w:space="0"/>
              <w:bottom w:val="single" w:color="auto" w:sz="4" w:space="0"/>
              <w:right w:val="single" w:color="auto" w:sz="4" w:space="0"/>
            </w:tcBorders>
            <w:noWrap/>
            <w:vAlign w:val="center"/>
          </w:tcPr>
          <w:p w14:paraId="58DBFD54">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140000</w:t>
            </w:r>
          </w:p>
        </w:tc>
        <w:tc>
          <w:tcPr>
            <w:tcW w:w="0" w:type="auto"/>
            <w:tcBorders>
              <w:top w:val="single" w:color="auto" w:sz="4" w:space="0"/>
              <w:left w:val="single" w:color="auto" w:sz="4" w:space="0"/>
              <w:bottom w:val="single" w:color="auto" w:sz="4" w:space="0"/>
              <w:right w:val="single" w:color="auto" w:sz="4" w:space="0"/>
            </w:tcBorders>
            <w:noWrap/>
            <w:vAlign w:val="center"/>
          </w:tcPr>
          <w:p w14:paraId="08825221">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22F00E0B">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7" w:name="_Toc23466"/>
      <w:r>
        <w:rPr>
          <w:rFonts w:hint="eastAsia" w:ascii="宋体" w:hAnsi="宋体" w:cs="宋体"/>
          <w:color w:val="auto"/>
          <w:sz w:val="28"/>
          <w:szCs w:val="28"/>
          <w:highlight w:val="none"/>
        </w:rPr>
        <w:t>二、资金来源</w:t>
      </w:r>
      <w:bookmarkEnd w:id="14"/>
      <w:bookmarkEnd w:id="17"/>
    </w:p>
    <w:p w14:paraId="6E5791F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olor w:val="auto"/>
          <w:szCs w:val="21"/>
          <w:highlight w:val="none"/>
          <w:lang w:val="en-US" w:eastAsia="zh-CN"/>
        </w:rPr>
        <w:t>包1：自筹</w:t>
      </w:r>
      <w:r>
        <w:rPr>
          <w:rFonts w:hint="eastAsia" w:ascii="宋体" w:hAnsi="宋体" w:eastAsia="宋体"/>
          <w:color w:val="auto"/>
          <w:szCs w:val="21"/>
          <w:highlight w:val="none"/>
        </w:rPr>
        <w:t>资金,预算金额为</w:t>
      </w: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万元</w:t>
      </w:r>
      <w:r>
        <w:rPr>
          <w:rFonts w:hint="eastAsia" w:ascii="宋体" w:hAnsi="宋体" w:cs="宋体"/>
          <w:color w:val="auto"/>
          <w:szCs w:val="28"/>
          <w:highlight w:val="none"/>
        </w:rPr>
        <w:t>。</w:t>
      </w:r>
    </w:p>
    <w:p w14:paraId="3BD0000E">
      <w:pPr>
        <w:pageBreakBefore w:val="0"/>
        <w:kinsoku/>
        <w:wordWrap/>
        <w:overflowPunct/>
        <w:topLinePunct w:val="0"/>
        <w:autoSpaceDE/>
        <w:autoSpaceDN/>
        <w:bidi w:val="0"/>
        <w:adjustRightInd/>
        <w:spacing w:line="48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包2：</w:t>
      </w:r>
      <w:r>
        <w:rPr>
          <w:rFonts w:hint="eastAsia" w:ascii="宋体" w:hAnsi="宋体"/>
          <w:color w:val="auto"/>
          <w:szCs w:val="21"/>
          <w:highlight w:val="none"/>
          <w:lang w:val="en-US" w:eastAsia="zh-CN"/>
        </w:rPr>
        <w:t>自筹</w:t>
      </w:r>
      <w:r>
        <w:rPr>
          <w:rFonts w:hint="eastAsia" w:ascii="宋体" w:hAnsi="宋体" w:eastAsia="宋体"/>
          <w:color w:val="auto"/>
          <w:szCs w:val="21"/>
          <w:highlight w:val="none"/>
        </w:rPr>
        <w:t>资金,预算金额为</w:t>
      </w:r>
      <w:r>
        <w:rPr>
          <w:rFonts w:hint="eastAsia" w:ascii="宋体" w:hAnsi="宋体"/>
          <w:color w:val="auto"/>
          <w:szCs w:val="21"/>
          <w:highlight w:val="none"/>
          <w:lang w:val="en-US" w:eastAsia="zh-CN"/>
        </w:rPr>
        <w:t>14</w:t>
      </w:r>
      <w:r>
        <w:rPr>
          <w:rFonts w:hint="eastAsia" w:ascii="宋体" w:hAnsi="宋体" w:eastAsia="宋体"/>
          <w:color w:val="auto"/>
          <w:szCs w:val="21"/>
          <w:highlight w:val="none"/>
        </w:rPr>
        <w:t>万元</w:t>
      </w:r>
    </w:p>
    <w:p w14:paraId="30868B24">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8" w:name="_Toc22545"/>
      <w:bookmarkStart w:id="19" w:name="_Toc12558"/>
      <w:r>
        <w:rPr>
          <w:rFonts w:hint="eastAsia" w:ascii="宋体" w:hAnsi="宋体" w:cs="宋体"/>
          <w:color w:val="auto"/>
          <w:sz w:val="28"/>
          <w:szCs w:val="28"/>
          <w:highlight w:val="none"/>
        </w:rPr>
        <w:t>三、竞选人的资格条件</w:t>
      </w:r>
      <w:bookmarkEnd w:id="18"/>
      <w:bookmarkEnd w:id="19"/>
    </w:p>
    <w:p w14:paraId="3494ADBC">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本项目包1、包2的</w:t>
      </w:r>
      <w:r>
        <w:rPr>
          <w:rFonts w:hint="eastAsia" w:ascii="宋体" w:hAnsi="宋体" w:cs="宋体"/>
          <w:color w:val="auto"/>
          <w:szCs w:val="28"/>
          <w:highlight w:val="none"/>
        </w:rPr>
        <w:t>竞选人需满足以下基本资格条件。</w:t>
      </w:r>
    </w:p>
    <w:p w14:paraId="46D9CDF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（一）基本资格条件</w:t>
      </w:r>
    </w:p>
    <w:p w14:paraId="2CBFD10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1．具有独立承担民事责任的能力；</w:t>
      </w:r>
    </w:p>
    <w:p w14:paraId="55C1DD64">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2．具有良好的商业信誉和健全的财务会计制度；</w:t>
      </w:r>
    </w:p>
    <w:p w14:paraId="095730DB">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3．具有履行合同所必需的设备和专业技术能力；</w:t>
      </w:r>
    </w:p>
    <w:p w14:paraId="70F9E7C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4．有依法缴纳税收和社会保障资金的良好记录；</w:t>
      </w:r>
    </w:p>
    <w:p w14:paraId="3E3D62D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5．参加比选前三年内，在经营活动中没有重大违法记录；</w:t>
      </w:r>
    </w:p>
    <w:p w14:paraId="54055F5E">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6．法律、行政法规规定的其他条件。</w:t>
      </w:r>
    </w:p>
    <w:p w14:paraId="6D2878C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0" w:name="_Toc19063"/>
      <w:bookmarkStart w:id="21" w:name="_Toc14134"/>
      <w:r>
        <w:rPr>
          <w:rFonts w:hint="eastAsia" w:ascii="宋体" w:hAnsi="宋体" w:cs="宋体"/>
          <w:color w:val="auto"/>
          <w:sz w:val="28"/>
          <w:szCs w:val="28"/>
          <w:highlight w:val="none"/>
        </w:rPr>
        <w:t>四、比选的有关说明</w:t>
      </w:r>
      <w:bookmarkEnd w:id="15"/>
      <w:bookmarkEnd w:id="20"/>
      <w:bookmarkEnd w:id="21"/>
    </w:p>
    <w:p w14:paraId="44AD7BA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bookmarkStart w:id="22" w:name="_Toc373860294"/>
      <w:r>
        <w:rPr>
          <w:rFonts w:hint="eastAsia" w:ascii="宋体" w:hAnsi="宋体" w:cs="宋体"/>
          <w:color w:val="auto"/>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4E6C782C">
      <w:pPr>
        <w:pageBreakBefore w:val="0"/>
        <w:kinsoku/>
        <w:wordWrap/>
        <w:overflowPunct/>
        <w:topLinePunct w:val="0"/>
        <w:autoSpaceDE/>
        <w:autoSpaceDN/>
        <w:bidi w:val="0"/>
        <w:adjustRightInd/>
        <w:spacing w:line="480" w:lineRule="exact"/>
        <w:ind w:firstLine="404" w:firstLineChars="202"/>
        <w:textAlignment w:val="auto"/>
        <w:rPr>
          <w:rFonts w:hint="eastAsia" w:ascii="宋体" w:hAnsi="宋体" w:cs="宋体"/>
          <w:color w:val="auto"/>
          <w:szCs w:val="28"/>
          <w:highlight w:val="none"/>
          <w:lang w:eastAsia="ja-JP"/>
        </w:rPr>
      </w:pPr>
      <w:r>
        <w:rPr>
          <w:rFonts w:hint="eastAsia" w:ascii="宋体" w:hAnsi="宋体" w:cs="宋体"/>
          <w:color w:val="auto"/>
          <w:szCs w:val="28"/>
          <w:highlight w:val="none"/>
        </w:rPr>
        <w:t>（二）报名期：2024年</w:t>
      </w:r>
      <w:r>
        <w:rPr>
          <w:rFonts w:hint="eastAsia" w:ascii="宋体" w:hAnsi="宋体" w:cs="宋体"/>
          <w:color w:val="auto"/>
          <w:szCs w:val="28"/>
          <w:highlight w:val="none"/>
          <w:lang w:val="en-US" w:eastAsia="zh-CN"/>
        </w:rPr>
        <w:t>12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日--2024年1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日北京时间9:00至17:00。</w:t>
      </w:r>
    </w:p>
    <w:p w14:paraId="324B2207">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（三）报名方式：</w:t>
      </w:r>
    </w:p>
    <w:p w14:paraId="4F44A53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1.比选文件</w:t>
      </w:r>
      <w:r>
        <w:rPr>
          <w:rFonts w:hint="eastAsia" w:ascii="宋体" w:hAnsi="宋体" w:cs="宋体"/>
          <w:color w:val="auto"/>
          <w:szCs w:val="28"/>
          <w:highlight w:val="none"/>
          <w:lang w:val="en-US" w:eastAsia="zh-CN"/>
        </w:rPr>
        <w:t>发售</w:t>
      </w:r>
    </w:p>
    <w:p w14:paraId="17837638">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在报名期内，竞选人将《比选文件</w:t>
      </w:r>
      <w:r>
        <w:rPr>
          <w:rFonts w:hint="eastAsia" w:ascii="宋体" w:hAnsi="宋体" w:cs="宋体"/>
          <w:color w:val="auto"/>
          <w:szCs w:val="28"/>
          <w:highlight w:val="none"/>
          <w:lang w:val="en-US" w:eastAsia="zh-CN"/>
        </w:rPr>
        <w:t>发售</w:t>
      </w:r>
      <w:r>
        <w:rPr>
          <w:rFonts w:hint="eastAsia" w:ascii="宋体" w:hAnsi="宋体" w:cs="宋体"/>
          <w:color w:val="auto"/>
          <w:szCs w:val="28"/>
          <w:highlight w:val="none"/>
        </w:rPr>
        <w:t>登记表》（加盖竞选人公章）扫描后发送至1337576162@qq.com</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w:t>
      </w:r>
    </w:p>
    <w:p w14:paraId="0B6746E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2.在报名期内</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并按时递交竞选文件的竞选人，其竞选文件才被接收。</w:t>
      </w:r>
    </w:p>
    <w:p w14:paraId="1416EAD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（四）递交竞选文件地点：</w:t>
      </w:r>
      <w:bookmarkStart w:id="23" w:name="OLE_LINK9"/>
      <w:r>
        <w:rPr>
          <w:rFonts w:hint="eastAsia" w:ascii="宋体" w:hAnsi="宋体" w:cs="宋体"/>
          <w:color w:val="auto"/>
          <w:szCs w:val="28"/>
          <w:highlight w:val="none"/>
        </w:rPr>
        <w:t>重庆市渝中区虎踞路70号总部城A区7栋1单元</w:t>
      </w:r>
      <w:bookmarkEnd w:id="23"/>
      <w:r>
        <w:rPr>
          <w:rFonts w:hint="eastAsia" w:ascii="宋体" w:hAnsi="宋体" w:cs="宋体"/>
          <w:color w:val="auto"/>
          <w:szCs w:val="28"/>
          <w:highlight w:val="none"/>
        </w:rPr>
        <w:t xml:space="preserve">5楼会议室 </w:t>
      </w:r>
    </w:p>
    <w:p w14:paraId="4E3B664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（五）提交竞选文件开始时间：2024年1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日北京时间14:</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w:t>
      </w:r>
    </w:p>
    <w:p w14:paraId="57CEE85D">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（六）提交竞选文件截止时间：2024年1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日北京时间1</w:t>
      </w:r>
      <w:r>
        <w:rPr>
          <w:rFonts w:hint="eastAsia" w:ascii="宋体" w:hAnsi="宋体" w:cs="宋体"/>
          <w:color w:val="auto"/>
          <w:szCs w:val="28"/>
          <w:highlight w:val="none"/>
          <w:lang w:val="en-US" w:eastAsia="zh-CN"/>
        </w:rPr>
        <w:t>5</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0</w:t>
      </w:r>
      <w:r>
        <w:rPr>
          <w:rFonts w:hint="eastAsia" w:ascii="宋体" w:hAnsi="宋体" w:cs="宋体"/>
          <w:color w:val="auto"/>
          <w:szCs w:val="28"/>
          <w:highlight w:val="none"/>
        </w:rPr>
        <w:t xml:space="preserve">0 </w:t>
      </w:r>
    </w:p>
    <w:p w14:paraId="37B5115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 w:val="28"/>
          <w:szCs w:val="28"/>
          <w:highlight w:val="none"/>
        </w:rPr>
      </w:pPr>
      <w:r>
        <w:rPr>
          <w:rFonts w:hint="eastAsia" w:ascii="宋体" w:hAnsi="宋体" w:cs="宋体"/>
          <w:color w:val="auto"/>
          <w:szCs w:val="28"/>
          <w:highlight w:val="none"/>
        </w:rPr>
        <w:t>（七）比选开始时间：2024年1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日北京时间1</w:t>
      </w:r>
      <w:r>
        <w:rPr>
          <w:rFonts w:hint="eastAsia" w:ascii="宋体" w:hAnsi="宋体" w:cs="宋体"/>
          <w:color w:val="auto"/>
          <w:szCs w:val="28"/>
          <w:highlight w:val="none"/>
          <w:lang w:val="en-US" w:eastAsia="zh-CN"/>
        </w:rPr>
        <w:t>5</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0</w:t>
      </w:r>
      <w:r>
        <w:rPr>
          <w:rFonts w:hint="eastAsia" w:ascii="宋体" w:hAnsi="宋体" w:cs="宋体"/>
          <w:color w:val="auto"/>
          <w:szCs w:val="28"/>
          <w:highlight w:val="none"/>
        </w:rPr>
        <w:t xml:space="preserve">0 </w:t>
      </w:r>
      <w:bookmarkStart w:id="24" w:name="_Toc23215"/>
    </w:p>
    <w:p w14:paraId="3866795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5" w:name="_Toc16558"/>
      <w:r>
        <w:rPr>
          <w:rFonts w:hint="eastAsia" w:ascii="宋体" w:hAnsi="宋体" w:cs="宋体"/>
          <w:color w:val="auto"/>
          <w:sz w:val="28"/>
          <w:szCs w:val="28"/>
          <w:highlight w:val="none"/>
        </w:rPr>
        <w:t>五、保证金</w:t>
      </w:r>
      <w:bookmarkEnd w:id="22"/>
      <w:bookmarkEnd w:id="24"/>
      <w:bookmarkEnd w:id="25"/>
    </w:p>
    <w:p w14:paraId="4E48DBF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本项目无保证金。</w:t>
      </w:r>
    </w:p>
    <w:p w14:paraId="5C2A52EA">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6" w:name="_Toc28445"/>
      <w:bookmarkStart w:id="27" w:name="_Toc960"/>
      <w:r>
        <w:rPr>
          <w:rFonts w:hint="eastAsia" w:ascii="宋体" w:hAnsi="宋体" w:cs="宋体"/>
          <w:color w:val="auto"/>
          <w:sz w:val="28"/>
          <w:szCs w:val="28"/>
          <w:highlight w:val="none"/>
        </w:rPr>
        <w:t>六、</w:t>
      </w:r>
      <w:bookmarkEnd w:id="16"/>
      <w:r>
        <w:rPr>
          <w:rFonts w:hint="eastAsia" w:ascii="宋体" w:hAnsi="宋体" w:cs="宋体"/>
          <w:color w:val="auto"/>
          <w:sz w:val="28"/>
          <w:szCs w:val="28"/>
          <w:highlight w:val="none"/>
        </w:rPr>
        <w:t>其它有关规定</w:t>
      </w:r>
      <w:bookmarkEnd w:id="26"/>
      <w:bookmarkEnd w:id="27"/>
    </w:p>
    <w:p w14:paraId="5EBBB4D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（一）单位负责人为同一人或者存在直接控股、管理关系的不同竞选人，不得参加同一合同项（分包）下的比选，否则均为无效比选。</w:t>
      </w:r>
    </w:p>
    <w:p w14:paraId="6215BA81">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（二）为比选项目提供整体设计、规范编制或者项目管理、监理、检测等服务的竞选人，不得再参加本项目的比选，否则均为无效响应。</w:t>
      </w:r>
    </w:p>
    <w:p w14:paraId="76A0C04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0FFC4BD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（四）超过竞选文件截止时间递交的竞选文件，恕不接收。</w:t>
      </w:r>
    </w:p>
    <w:p w14:paraId="5CF642D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（五）比选费用：无论比选结果如何，竞选人参与本项目比选的所有费用均应由竞选人自行承担。</w:t>
      </w:r>
    </w:p>
    <w:p w14:paraId="6E6FBDE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bCs/>
          <w:color w:val="auto"/>
          <w:szCs w:val="28"/>
          <w:highlight w:val="none"/>
        </w:rPr>
      </w:pPr>
      <w:r>
        <w:rPr>
          <w:rFonts w:hint="eastAsia" w:ascii="宋体" w:hAnsi="宋体" w:cs="宋体"/>
          <w:bCs/>
          <w:color w:val="auto"/>
          <w:szCs w:val="28"/>
          <w:highlight w:val="none"/>
        </w:rPr>
        <w:t>（六）本项目</w:t>
      </w:r>
      <w:r>
        <w:rPr>
          <w:rFonts w:hint="eastAsia" w:ascii="宋体" w:hAnsi="宋体" w:cs="宋体"/>
          <w:b/>
          <w:color w:val="auto"/>
          <w:szCs w:val="28"/>
          <w:highlight w:val="none"/>
        </w:rPr>
        <w:t>不接受</w:t>
      </w:r>
      <w:r>
        <w:rPr>
          <w:rFonts w:hint="eastAsia" w:ascii="宋体" w:hAnsi="宋体" w:cs="宋体"/>
          <w:bCs/>
          <w:color w:val="auto"/>
          <w:szCs w:val="28"/>
          <w:highlight w:val="none"/>
        </w:rPr>
        <w:t>联合体参与比选。</w:t>
      </w:r>
    </w:p>
    <w:p w14:paraId="4FD5017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（七）竞选人列入失信被执行人、重大税收违法案件当事人名单、政府采购严重违法失信行为记录名单及其他不符合相关法律法规的竞选人，将拒绝其参与比选。</w:t>
      </w:r>
    </w:p>
    <w:p w14:paraId="39A4FA48">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8" w:name="_Toc4934"/>
      <w:bookmarkStart w:id="29" w:name="_Toc24459"/>
      <w:r>
        <w:rPr>
          <w:rFonts w:hint="eastAsia" w:ascii="宋体" w:hAnsi="宋体" w:cs="宋体"/>
          <w:color w:val="auto"/>
          <w:sz w:val="28"/>
          <w:szCs w:val="28"/>
          <w:highlight w:val="none"/>
        </w:rPr>
        <w:t>七、联系方式</w:t>
      </w:r>
      <w:bookmarkEnd w:id="28"/>
      <w:bookmarkEnd w:id="29"/>
    </w:p>
    <w:p w14:paraId="092278C5">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(一)比选人：重庆市制造业人才服务中心</w:t>
      </w:r>
    </w:p>
    <w:p w14:paraId="0A7FE48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联系人：李老师</w:t>
      </w:r>
    </w:p>
    <w:p w14:paraId="676EC30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电话：023-60332622</w:t>
      </w:r>
    </w:p>
    <w:p w14:paraId="1F3D591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地址：重庆市渝中区虎踞路70号总部城A区7栋1单元</w:t>
      </w:r>
    </w:p>
    <w:p w14:paraId="0F8F5D8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（二）比选代理机构：</w:t>
      </w:r>
      <w:r>
        <w:rPr>
          <w:rFonts w:hint="eastAsia" w:ascii="宋体" w:hAnsi="宋体" w:cs="宋体"/>
          <w:color w:val="auto"/>
          <w:szCs w:val="28"/>
          <w:highlight w:val="none"/>
          <w:lang w:eastAsia="zh-CN"/>
        </w:rPr>
        <w:t>瀚景项目管理有限公司</w:t>
      </w:r>
    </w:p>
    <w:p w14:paraId="0A04219F">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联系人：刘老师</w:t>
      </w:r>
    </w:p>
    <w:p w14:paraId="5B8A83DD">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  话：023-63414739</w:t>
      </w:r>
    </w:p>
    <w:p w14:paraId="6BF18A7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  址：重庆市渝北区洪湖西路21号30-1</w:t>
      </w:r>
    </w:p>
    <w:p w14:paraId="2C5A5851">
      <w:pPr>
        <w:snapToGrid w:val="0"/>
        <w:spacing w:line="360" w:lineRule="auto"/>
        <w:ind w:firstLine="400" w:firstLineChars="200"/>
        <w:rPr>
          <w:rFonts w:hint="eastAsia" w:ascii="宋体" w:hAnsi="宋体" w:cs="宋体"/>
          <w:color w:val="auto"/>
          <w:szCs w:val="28"/>
          <w:highlight w:val="none"/>
        </w:rPr>
      </w:pPr>
    </w:p>
    <w:p w14:paraId="20FAE7C8">
      <w:pPr>
        <w:snapToGrid w:val="0"/>
        <w:spacing w:line="360" w:lineRule="auto"/>
        <w:ind w:firstLine="400" w:firstLineChars="200"/>
        <w:rPr>
          <w:rFonts w:hint="eastAsia" w:ascii="宋体" w:hAnsi="宋体" w:cs="宋体"/>
          <w:color w:val="auto"/>
          <w:szCs w:val="28"/>
          <w:highlight w:val="none"/>
        </w:rPr>
      </w:pPr>
    </w:p>
    <w:p w14:paraId="549A9AA7">
      <w:pPr>
        <w:rPr>
          <w:rFonts w:hint="eastAsia" w:ascii="宋体" w:hAnsi="宋体" w:cs="宋体"/>
          <w:color w:val="auto"/>
          <w:szCs w:val="28"/>
          <w:highlight w:val="none"/>
        </w:rPr>
      </w:pPr>
      <w:r>
        <w:rPr>
          <w:rFonts w:hint="eastAsia" w:ascii="宋体" w:hAnsi="宋体" w:cs="宋体"/>
          <w:color w:val="auto"/>
          <w:szCs w:val="28"/>
          <w:highlight w:val="none"/>
        </w:rPr>
        <w:br w:type="page"/>
      </w:r>
    </w:p>
    <w:p w14:paraId="4A2BDEF2">
      <w:pPr>
        <w:snapToGrid w:val="0"/>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附件：</w:t>
      </w:r>
    </w:p>
    <w:p w14:paraId="1014C16F">
      <w:pPr>
        <w:jc w:val="center"/>
        <w:rPr>
          <w:rFonts w:hint="eastAsia" w:ascii="宋体" w:hAnsi="宋体" w:cs="宋体"/>
          <w:b/>
          <w:bCs/>
          <w:color w:val="auto"/>
          <w:spacing w:val="40"/>
          <w:sz w:val="36"/>
          <w:szCs w:val="44"/>
          <w:highlight w:val="none"/>
        </w:rPr>
      </w:pPr>
      <w:r>
        <w:rPr>
          <w:rFonts w:hint="eastAsia" w:ascii="宋体" w:hAnsi="宋体" w:cs="宋体"/>
          <w:b/>
          <w:bCs/>
          <w:color w:val="auto"/>
          <w:spacing w:val="40"/>
          <w:sz w:val="36"/>
          <w:szCs w:val="44"/>
          <w:highlight w:val="none"/>
        </w:rPr>
        <w:t>比选文件</w:t>
      </w:r>
      <w:r>
        <w:rPr>
          <w:rFonts w:hint="eastAsia" w:ascii="宋体" w:hAnsi="宋体" w:cs="宋体"/>
          <w:b/>
          <w:bCs/>
          <w:color w:val="auto"/>
          <w:spacing w:val="40"/>
          <w:sz w:val="36"/>
          <w:szCs w:val="44"/>
          <w:highlight w:val="none"/>
          <w:lang w:val="en-US" w:eastAsia="zh-CN"/>
        </w:rPr>
        <w:t>发售</w:t>
      </w:r>
      <w:r>
        <w:rPr>
          <w:rFonts w:hint="eastAsia" w:ascii="宋体" w:hAnsi="宋体" w:cs="宋体"/>
          <w:b/>
          <w:bCs/>
          <w:color w:val="auto"/>
          <w:spacing w:val="40"/>
          <w:sz w:val="36"/>
          <w:szCs w:val="44"/>
          <w:highlight w:val="none"/>
        </w:rPr>
        <w:t>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1219"/>
        <w:gridCol w:w="4189"/>
      </w:tblGrid>
      <w:tr w14:paraId="5D59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74D78CC">
            <w:pPr>
              <w:jc w:val="center"/>
              <w:rPr>
                <w:rFonts w:hint="eastAsia" w:ascii="宋体" w:hAnsi="宋体" w:cs="宋体"/>
                <w:color w:val="auto"/>
                <w:szCs w:val="28"/>
                <w:highlight w:val="none"/>
              </w:rPr>
            </w:pPr>
            <w:r>
              <w:rPr>
                <w:rFonts w:hint="eastAsia" w:ascii="宋体" w:hAnsi="宋体" w:cs="宋体"/>
                <w:color w:val="auto"/>
                <w:szCs w:val="28"/>
                <w:highlight w:val="none"/>
              </w:rPr>
              <w:t>项目编号</w:t>
            </w:r>
          </w:p>
        </w:tc>
        <w:tc>
          <w:tcPr>
            <w:tcW w:w="3932" w:type="pct"/>
            <w:gridSpan w:val="3"/>
            <w:vAlign w:val="center"/>
          </w:tcPr>
          <w:p w14:paraId="421FE9CC">
            <w:pPr>
              <w:jc w:val="center"/>
              <w:rPr>
                <w:rFonts w:hint="eastAsia" w:ascii="宋体" w:hAnsi="宋体" w:cs="宋体"/>
                <w:color w:val="auto"/>
                <w:szCs w:val="28"/>
                <w:highlight w:val="none"/>
              </w:rPr>
            </w:pPr>
          </w:p>
        </w:tc>
      </w:tr>
      <w:tr w14:paraId="34A8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3F30B1D3">
            <w:pPr>
              <w:jc w:val="center"/>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分包名称及分包号</w:t>
            </w:r>
          </w:p>
        </w:tc>
        <w:tc>
          <w:tcPr>
            <w:tcW w:w="3932" w:type="pct"/>
            <w:gridSpan w:val="3"/>
            <w:vAlign w:val="center"/>
          </w:tcPr>
          <w:p w14:paraId="4A22D095">
            <w:pPr>
              <w:jc w:val="center"/>
              <w:rPr>
                <w:rFonts w:hint="eastAsia" w:ascii="宋体" w:hAnsi="宋体" w:cs="宋体"/>
                <w:color w:val="auto"/>
                <w:szCs w:val="28"/>
                <w:highlight w:val="none"/>
              </w:rPr>
            </w:pPr>
          </w:p>
        </w:tc>
      </w:tr>
      <w:tr w14:paraId="7BC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46A6DA9F">
            <w:pPr>
              <w:jc w:val="center"/>
              <w:rPr>
                <w:rFonts w:hint="eastAsia" w:ascii="宋体" w:hAnsi="宋体" w:cs="宋体"/>
                <w:color w:val="auto"/>
                <w:szCs w:val="28"/>
                <w:highlight w:val="none"/>
              </w:rPr>
            </w:pPr>
            <w:r>
              <w:rPr>
                <w:rFonts w:hint="eastAsia" w:ascii="宋体" w:hAnsi="宋体" w:cs="宋体"/>
                <w:color w:val="auto"/>
                <w:szCs w:val="28"/>
                <w:highlight w:val="none"/>
              </w:rPr>
              <w:t>登记日期</w:t>
            </w:r>
          </w:p>
        </w:tc>
        <w:tc>
          <w:tcPr>
            <w:tcW w:w="3932" w:type="pct"/>
            <w:gridSpan w:val="3"/>
            <w:vAlign w:val="center"/>
          </w:tcPr>
          <w:p w14:paraId="5423C869">
            <w:pPr>
              <w:jc w:val="left"/>
              <w:rPr>
                <w:rFonts w:hint="eastAsia" w:ascii="宋体" w:hAnsi="宋体" w:cs="宋体"/>
                <w:color w:val="auto"/>
                <w:szCs w:val="28"/>
                <w:highlight w:val="none"/>
              </w:rPr>
            </w:pPr>
            <w:r>
              <w:rPr>
                <w:rFonts w:hint="eastAsia" w:ascii="宋体" w:hAnsi="宋体" w:cs="宋体"/>
                <w:color w:val="auto"/>
                <w:szCs w:val="28"/>
                <w:highlight w:val="none"/>
              </w:rPr>
              <w:t xml:space="preserve">     年    月    日</w:t>
            </w:r>
          </w:p>
        </w:tc>
      </w:tr>
      <w:tr w14:paraId="44DF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650E22BE">
            <w:pPr>
              <w:jc w:val="center"/>
              <w:rPr>
                <w:rFonts w:hint="eastAsia" w:ascii="宋体" w:hAnsi="宋体" w:cs="宋体"/>
                <w:color w:val="auto"/>
                <w:szCs w:val="28"/>
                <w:highlight w:val="none"/>
              </w:rPr>
            </w:pPr>
            <w:r>
              <w:rPr>
                <w:rFonts w:hint="eastAsia" w:ascii="宋体" w:hAnsi="宋体" w:cs="宋体"/>
                <w:color w:val="auto"/>
                <w:szCs w:val="28"/>
                <w:highlight w:val="none"/>
              </w:rPr>
              <w:t>竞选人名称</w:t>
            </w:r>
          </w:p>
        </w:tc>
        <w:tc>
          <w:tcPr>
            <w:tcW w:w="3932" w:type="pct"/>
            <w:gridSpan w:val="3"/>
            <w:vAlign w:val="center"/>
          </w:tcPr>
          <w:p w14:paraId="6A57C9A2">
            <w:pPr>
              <w:jc w:val="center"/>
              <w:rPr>
                <w:rFonts w:hint="eastAsia" w:ascii="宋体" w:hAnsi="宋体" w:cs="宋体"/>
                <w:color w:val="auto"/>
                <w:szCs w:val="28"/>
                <w:highlight w:val="none"/>
              </w:rPr>
            </w:pPr>
            <w:r>
              <w:rPr>
                <w:rFonts w:hint="eastAsia" w:ascii="宋体" w:hAnsi="宋体" w:cs="宋体"/>
                <w:color w:val="auto"/>
                <w:szCs w:val="28"/>
                <w:highlight w:val="none"/>
              </w:rPr>
              <w:t xml:space="preserve">                  （竞选人公章）</w:t>
            </w:r>
          </w:p>
        </w:tc>
      </w:tr>
      <w:tr w14:paraId="54C7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42CC4568">
            <w:pPr>
              <w:jc w:val="center"/>
              <w:rPr>
                <w:rFonts w:hint="eastAsia" w:ascii="宋体" w:hAnsi="宋体" w:cs="宋体"/>
                <w:color w:val="auto"/>
                <w:szCs w:val="28"/>
                <w:highlight w:val="none"/>
              </w:rPr>
            </w:pPr>
            <w:r>
              <w:rPr>
                <w:rFonts w:hint="eastAsia" w:ascii="宋体" w:hAnsi="宋体" w:cs="宋体"/>
                <w:color w:val="auto"/>
                <w:szCs w:val="28"/>
                <w:highlight w:val="none"/>
              </w:rPr>
              <w:t>联系人</w:t>
            </w:r>
          </w:p>
        </w:tc>
        <w:tc>
          <w:tcPr>
            <w:tcW w:w="1337" w:type="pct"/>
            <w:vAlign w:val="center"/>
          </w:tcPr>
          <w:p w14:paraId="318F91C8">
            <w:pPr>
              <w:jc w:val="left"/>
              <w:rPr>
                <w:rFonts w:hint="eastAsia" w:ascii="宋体" w:hAnsi="宋体" w:cs="宋体"/>
                <w:color w:val="auto"/>
                <w:szCs w:val="28"/>
                <w:highlight w:val="none"/>
              </w:rPr>
            </w:pPr>
          </w:p>
        </w:tc>
        <w:tc>
          <w:tcPr>
            <w:tcW w:w="585" w:type="pct"/>
            <w:vAlign w:val="center"/>
          </w:tcPr>
          <w:p w14:paraId="6BD867D1">
            <w:pPr>
              <w:jc w:val="left"/>
              <w:rPr>
                <w:rFonts w:hint="eastAsia" w:ascii="宋体" w:hAnsi="宋体" w:cs="宋体"/>
                <w:color w:val="auto"/>
                <w:szCs w:val="28"/>
                <w:highlight w:val="none"/>
              </w:rPr>
            </w:pPr>
            <w:r>
              <w:rPr>
                <w:rFonts w:hint="eastAsia" w:ascii="宋体" w:hAnsi="宋体" w:cs="宋体"/>
                <w:color w:val="auto"/>
                <w:szCs w:val="28"/>
                <w:highlight w:val="none"/>
              </w:rPr>
              <w:t>手机</w:t>
            </w:r>
          </w:p>
        </w:tc>
        <w:tc>
          <w:tcPr>
            <w:tcW w:w="2010" w:type="pct"/>
            <w:vAlign w:val="center"/>
          </w:tcPr>
          <w:p w14:paraId="6813A5AC">
            <w:pPr>
              <w:jc w:val="left"/>
              <w:rPr>
                <w:rFonts w:hint="eastAsia" w:ascii="宋体" w:hAnsi="宋体" w:cs="宋体"/>
                <w:color w:val="auto"/>
                <w:szCs w:val="28"/>
                <w:highlight w:val="none"/>
              </w:rPr>
            </w:pPr>
          </w:p>
        </w:tc>
      </w:tr>
      <w:tr w14:paraId="01FD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C82B0C0">
            <w:pPr>
              <w:jc w:val="center"/>
              <w:rPr>
                <w:rFonts w:hint="eastAsia" w:ascii="宋体" w:hAnsi="宋体" w:cs="宋体"/>
                <w:color w:val="auto"/>
                <w:szCs w:val="28"/>
                <w:highlight w:val="none"/>
              </w:rPr>
            </w:pPr>
            <w:r>
              <w:rPr>
                <w:rFonts w:hint="eastAsia" w:ascii="宋体" w:hAnsi="宋体" w:cs="宋体"/>
                <w:color w:val="auto"/>
                <w:szCs w:val="28"/>
                <w:highlight w:val="none"/>
              </w:rPr>
              <w:t>办公电话</w:t>
            </w:r>
          </w:p>
        </w:tc>
        <w:tc>
          <w:tcPr>
            <w:tcW w:w="1337" w:type="pct"/>
            <w:vAlign w:val="center"/>
          </w:tcPr>
          <w:p w14:paraId="0CC37990">
            <w:pPr>
              <w:jc w:val="left"/>
              <w:rPr>
                <w:rFonts w:hint="eastAsia" w:ascii="宋体" w:hAnsi="宋体" w:cs="宋体"/>
                <w:color w:val="auto"/>
                <w:szCs w:val="28"/>
                <w:highlight w:val="none"/>
              </w:rPr>
            </w:pPr>
          </w:p>
        </w:tc>
        <w:tc>
          <w:tcPr>
            <w:tcW w:w="585" w:type="pct"/>
            <w:vAlign w:val="center"/>
          </w:tcPr>
          <w:p w14:paraId="421B4B8D">
            <w:pPr>
              <w:jc w:val="left"/>
              <w:rPr>
                <w:rFonts w:hint="eastAsia" w:ascii="宋体" w:hAnsi="宋体" w:cs="宋体"/>
                <w:color w:val="auto"/>
                <w:szCs w:val="28"/>
                <w:highlight w:val="none"/>
              </w:rPr>
            </w:pPr>
            <w:r>
              <w:rPr>
                <w:rFonts w:hint="eastAsia" w:ascii="宋体" w:hAnsi="宋体" w:cs="宋体"/>
                <w:color w:val="auto"/>
                <w:szCs w:val="28"/>
                <w:highlight w:val="none"/>
              </w:rPr>
              <w:t>传真</w:t>
            </w:r>
          </w:p>
        </w:tc>
        <w:tc>
          <w:tcPr>
            <w:tcW w:w="2010" w:type="pct"/>
            <w:vAlign w:val="center"/>
          </w:tcPr>
          <w:p w14:paraId="2C2E2994">
            <w:pPr>
              <w:jc w:val="left"/>
              <w:rPr>
                <w:rFonts w:hint="eastAsia" w:ascii="宋体" w:hAnsi="宋体" w:cs="宋体"/>
                <w:color w:val="auto"/>
                <w:szCs w:val="28"/>
                <w:highlight w:val="none"/>
              </w:rPr>
            </w:pPr>
          </w:p>
        </w:tc>
      </w:tr>
      <w:tr w14:paraId="6335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46AF37F">
            <w:pPr>
              <w:jc w:val="center"/>
              <w:rPr>
                <w:rFonts w:hint="eastAsia" w:ascii="宋体" w:hAnsi="宋体" w:cs="宋体"/>
                <w:color w:val="auto"/>
                <w:szCs w:val="28"/>
                <w:highlight w:val="none"/>
              </w:rPr>
            </w:pPr>
            <w:r>
              <w:rPr>
                <w:rFonts w:hint="eastAsia" w:ascii="宋体" w:hAnsi="宋体" w:cs="宋体"/>
                <w:color w:val="auto"/>
                <w:szCs w:val="28"/>
                <w:highlight w:val="none"/>
              </w:rPr>
              <w:t>E-mail</w:t>
            </w:r>
          </w:p>
        </w:tc>
        <w:tc>
          <w:tcPr>
            <w:tcW w:w="3932" w:type="pct"/>
            <w:gridSpan w:val="3"/>
            <w:vAlign w:val="center"/>
          </w:tcPr>
          <w:p w14:paraId="160BF14F">
            <w:pPr>
              <w:jc w:val="left"/>
              <w:rPr>
                <w:rFonts w:hint="eastAsia" w:ascii="宋体" w:hAnsi="宋体" w:cs="宋体"/>
                <w:color w:val="auto"/>
                <w:szCs w:val="28"/>
                <w:highlight w:val="none"/>
              </w:rPr>
            </w:pPr>
          </w:p>
        </w:tc>
      </w:tr>
      <w:tr w14:paraId="060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93C12BA">
            <w:pPr>
              <w:jc w:val="center"/>
              <w:rPr>
                <w:rFonts w:hint="eastAsia" w:ascii="宋体" w:hAnsi="宋体" w:cs="宋体"/>
                <w:color w:val="auto"/>
                <w:szCs w:val="28"/>
                <w:highlight w:val="none"/>
              </w:rPr>
            </w:pPr>
            <w:r>
              <w:rPr>
                <w:rFonts w:hint="eastAsia" w:ascii="宋体" w:hAnsi="宋体" w:cs="宋体"/>
                <w:color w:val="auto"/>
                <w:szCs w:val="28"/>
                <w:highlight w:val="none"/>
              </w:rPr>
              <w:t>单位地址</w:t>
            </w:r>
          </w:p>
        </w:tc>
        <w:tc>
          <w:tcPr>
            <w:tcW w:w="3932" w:type="pct"/>
            <w:gridSpan w:val="3"/>
            <w:vAlign w:val="center"/>
          </w:tcPr>
          <w:p w14:paraId="60A71CF8">
            <w:pPr>
              <w:jc w:val="left"/>
              <w:rPr>
                <w:rFonts w:hint="eastAsia" w:ascii="宋体" w:hAnsi="宋体" w:cs="宋体"/>
                <w:color w:val="auto"/>
                <w:szCs w:val="28"/>
                <w:highlight w:val="none"/>
              </w:rPr>
            </w:pPr>
          </w:p>
        </w:tc>
      </w:tr>
      <w:tr w14:paraId="45B9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4"/>
            <w:vAlign w:val="center"/>
          </w:tcPr>
          <w:p w14:paraId="1329CD68">
            <w:pPr>
              <w:jc w:val="left"/>
              <w:rPr>
                <w:rFonts w:hint="eastAsia" w:ascii="宋体" w:hAnsi="宋体" w:cs="宋体"/>
                <w:color w:val="auto"/>
                <w:szCs w:val="28"/>
                <w:highlight w:val="none"/>
              </w:rPr>
            </w:pPr>
            <w:r>
              <w:rPr>
                <w:rFonts w:hint="eastAsia" w:ascii="宋体" w:hAnsi="宋体" w:cs="宋体"/>
                <w:color w:val="auto"/>
                <w:szCs w:val="28"/>
                <w:highlight w:val="none"/>
              </w:rPr>
              <w:t>备注：</w:t>
            </w:r>
          </w:p>
        </w:tc>
      </w:tr>
    </w:tbl>
    <w:p w14:paraId="06520221">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说明：潜在竞选人请填写本表并加盖单位公章，在报名内将本表扫描或拍照，发送至1337576162@qq.com，在报名期内完成了报名手续的竞选人，其竞选文件才被接收。</w:t>
      </w:r>
    </w:p>
    <w:p w14:paraId="08611EB8">
      <w:pPr>
        <w:snapToGrid w:val="0"/>
        <w:spacing w:line="360" w:lineRule="auto"/>
        <w:ind w:firstLine="400" w:firstLineChars="200"/>
        <w:rPr>
          <w:rFonts w:hint="eastAsia" w:ascii="宋体" w:hAnsi="宋体" w:cs="宋体"/>
          <w:color w:val="auto"/>
          <w:szCs w:val="28"/>
          <w:highlight w:val="none"/>
        </w:rPr>
        <w:sectPr>
          <w:footerReference r:id="rId8" w:type="default"/>
          <w:pgSz w:w="11907" w:h="16840"/>
          <w:pgMar w:top="850" w:right="850" w:bottom="850" w:left="850" w:header="964" w:footer="992" w:gutter="0"/>
          <w:pgNumType w:start="1"/>
          <w:cols w:space="0" w:num="1"/>
          <w:titlePg/>
          <w:rtlGutter w:val="0"/>
          <w:docGrid w:linePitch="312" w:charSpace="0"/>
        </w:sectPr>
      </w:pPr>
    </w:p>
    <w:p w14:paraId="0FE5DE44">
      <w:pPr>
        <w:pStyle w:val="3"/>
        <w:spacing w:before="140" w:after="140" w:line="360" w:lineRule="auto"/>
        <w:jc w:val="center"/>
        <w:rPr>
          <w:rFonts w:hint="eastAsia" w:ascii="宋体" w:hAnsi="宋体" w:eastAsia="宋体" w:cs="宋体"/>
          <w:color w:val="auto"/>
          <w:sz w:val="36"/>
          <w:szCs w:val="36"/>
          <w:highlight w:val="none"/>
        </w:rPr>
      </w:pPr>
      <w:bookmarkStart w:id="30" w:name="_Toc102227313"/>
      <w:bookmarkStart w:id="31" w:name="_Toc12386"/>
      <w:bookmarkStart w:id="32" w:name="_Toc21204"/>
      <w:bookmarkStart w:id="33" w:name="OLE_LINK6"/>
      <w:r>
        <w:rPr>
          <w:rFonts w:hint="eastAsia" w:ascii="宋体" w:hAnsi="宋体" w:eastAsia="宋体" w:cs="宋体"/>
          <w:color w:val="auto"/>
          <w:sz w:val="36"/>
          <w:szCs w:val="36"/>
          <w:highlight w:val="none"/>
        </w:rPr>
        <w:t xml:space="preserve">第二篇  </w:t>
      </w:r>
      <w:bookmarkEnd w:id="30"/>
      <w:r>
        <w:rPr>
          <w:rFonts w:hint="eastAsia" w:ascii="宋体" w:hAnsi="宋体" w:eastAsia="宋体" w:cs="宋体"/>
          <w:color w:val="auto"/>
          <w:sz w:val="36"/>
          <w:szCs w:val="36"/>
          <w:highlight w:val="none"/>
        </w:rPr>
        <w:t>项目</w:t>
      </w:r>
      <w:r>
        <w:rPr>
          <w:rFonts w:hint="eastAsia" w:ascii="宋体" w:hAnsi="宋体" w:eastAsia="宋体" w:cs="宋体"/>
          <w:color w:val="auto"/>
          <w:sz w:val="36"/>
          <w:szCs w:val="36"/>
          <w:highlight w:val="none"/>
          <w:lang w:val="en-US" w:eastAsia="zh-CN"/>
        </w:rPr>
        <w:t>技术</w:t>
      </w:r>
      <w:r>
        <w:rPr>
          <w:rFonts w:hint="eastAsia" w:ascii="宋体" w:hAnsi="宋体" w:eastAsia="宋体" w:cs="宋体"/>
          <w:color w:val="auto"/>
          <w:sz w:val="36"/>
          <w:szCs w:val="36"/>
          <w:highlight w:val="none"/>
        </w:rPr>
        <w:t>需求</w:t>
      </w:r>
      <w:bookmarkEnd w:id="31"/>
      <w:bookmarkEnd w:id="32"/>
    </w:p>
    <w:p w14:paraId="008C9679">
      <w:pPr>
        <w:pStyle w:val="129"/>
        <w:ind w:left="0" w:leftChars="0" w:firstLine="63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备注：标注★</w:t>
      </w:r>
      <w:r>
        <w:rPr>
          <w:rFonts w:hint="eastAsia" w:ascii="宋体" w:hAnsi="宋体" w:cs="宋体"/>
          <w:b/>
          <w:color w:val="auto"/>
          <w:sz w:val="28"/>
          <w:szCs w:val="28"/>
          <w:highlight w:val="none"/>
          <w:lang w:val="en-US" w:eastAsia="zh-CN"/>
        </w:rPr>
        <w:t>部分的</w:t>
      </w:r>
      <w:r>
        <w:rPr>
          <w:rFonts w:hint="eastAsia" w:ascii="宋体" w:hAnsi="宋体" w:cs="宋体"/>
          <w:b/>
          <w:color w:val="auto"/>
          <w:sz w:val="28"/>
          <w:szCs w:val="28"/>
          <w:highlight w:val="none"/>
        </w:rPr>
        <w:t>条款为</w:t>
      </w:r>
      <w:r>
        <w:rPr>
          <w:rFonts w:hint="eastAsia" w:ascii="宋体" w:hAnsi="宋体" w:cs="宋体"/>
          <w:b/>
          <w:color w:val="auto"/>
          <w:sz w:val="28"/>
          <w:szCs w:val="28"/>
          <w:highlight w:val="none"/>
          <w:lang w:val="en-US" w:eastAsia="zh-CN"/>
        </w:rPr>
        <w:t>各分包的</w:t>
      </w:r>
      <w:r>
        <w:rPr>
          <w:rFonts w:hint="eastAsia" w:ascii="宋体" w:hAnsi="宋体" w:cs="宋体"/>
          <w:b/>
          <w:color w:val="auto"/>
          <w:sz w:val="28"/>
          <w:szCs w:val="28"/>
          <w:highlight w:val="none"/>
        </w:rPr>
        <w:t>实质性要求，作为</w:t>
      </w:r>
      <w:r>
        <w:rPr>
          <w:rFonts w:hint="eastAsia" w:ascii="宋体" w:hAnsi="宋体" w:cs="宋体"/>
          <w:b/>
          <w:color w:val="auto"/>
          <w:sz w:val="28"/>
          <w:szCs w:val="28"/>
          <w:highlight w:val="none"/>
          <w:lang w:val="en-US" w:eastAsia="zh-CN"/>
        </w:rPr>
        <w:t>各分包的</w:t>
      </w:r>
      <w:r>
        <w:rPr>
          <w:rFonts w:hint="eastAsia" w:ascii="宋体" w:hAnsi="宋体" w:cs="宋体"/>
          <w:b/>
          <w:color w:val="auto"/>
          <w:sz w:val="28"/>
          <w:szCs w:val="28"/>
          <w:highlight w:val="none"/>
        </w:rPr>
        <w:t>符合性评审标准，不符合</w:t>
      </w:r>
      <w:r>
        <w:rPr>
          <w:rFonts w:hint="eastAsia" w:ascii="宋体" w:hAnsi="宋体" w:cs="宋体"/>
          <w:b/>
          <w:color w:val="auto"/>
          <w:sz w:val="28"/>
          <w:szCs w:val="28"/>
          <w:highlight w:val="none"/>
          <w:lang w:val="en-US" w:eastAsia="zh-CN"/>
        </w:rPr>
        <w:t>各分包</w:t>
      </w:r>
      <w:r>
        <w:rPr>
          <w:rFonts w:hint="eastAsia" w:ascii="宋体" w:hAnsi="宋体" w:cs="宋体"/>
          <w:b/>
          <w:color w:val="auto"/>
          <w:sz w:val="28"/>
          <w:szCs w:val="28"/>
          <w:highlight w:val="none"/>
        </w:rPr>
        <w:t>的</w:t>
      </w:r>
      <w:r>
        <w:rPr>
          <w:rFonts w:hint="eastAsia" w:ascii="宋体" w:hAnsi="宋体" w:cs="宋体"/>
          <w:b/>
          <w:color w:val="auto"/>
          <w:sz w:val="28"/>
          <w:szCs w:val="28"/>
          <w:highlight w:val="none"/>
          <w:lang w:val="en-US" w:eastAsia="zh-CN"/>
        </w:rPr>
        <w:t>要求</w:t>
      </w:r>
      <w:r>
        <w:rPr>
          <w:rFonts w:hint="eastAsia" w:ascii="宋体" w:hAnsi="宋体" w:cs="宋体"/>
          <w:b/>
          <w:color w:val="auto"/>
          <w:sz w:val="28"/>
          <w:szCs w:val="28"/>
          <w:highlight w:val="none"/>
        </w:rPr>
        <w:t>按无效响应处理。</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拟参与各分包的竞选人只需对各自参与的分包部分</w:t>
      </w:r>
      <w:r>
        <w:rPr>
          <w:rFonts w:hint="eastAsia" w:ascii="宋体" w:hAnsi="宋体" w:cs="宋体"/>
          <w:b/>
          <w:color w:val="auto"/>
          <w:sz w:val="28"/>
          <w:szCs w:val="28"/>
          <w:highlight w:val="none"/>
        </w:rPr>
        <w:t>标注★</w:t>
      </w:r>
      <w:r>
        <w:rPr>
          <w:rFonts w:hint="eastAsia" w:ascii="宋体" w:hAnsi="宋体" w:cs="宋体"/>
          <w:b/>
          <w:color w:val="auto"/>
          <w:sz w:val="28"/>
          <w:szCs w:val="28"/>
          <w:highlight w:val="none"/>
          <w:lang w:val="en-US" w:eastAsia="zh-CN"/>
        </w:rPr>
        <w:t>部分的</w:t>
      </w:r>
      <w:r>
        <w:rPr>
          <w:rFonts w:hint="eastAsia" w:ascii="宋体" w:hAnsi="宋体" w:cs="宋体"/>
          <w:b/>
          <w:color w:val="auto"/>
          <w:sz w:val="28"/>
          <w:szCs w:val="28"/>
          <w:highlight w:val="none"/>
        </w:rPr>
        <w:t>条款</w:t>
      </w:r>
      <w:r>
        <w:rPr>
          <w:rFonts w:hint="eastAsia" w:ascii="宋体" w:hAnsi="宋体" w:cs="宋体"/>
          <w:b/>
          <w:color w:val="auto"/>
          <w:sz w:val="28"/>
          <w:szCs w:val="28"/>
          <w:highlight w:val="none"/>
          <w:lang w:val="en-US" w:eastAsia="zh-CN"/>
        </w:rPr>
        <w:t>进行响应）</w:t>
      </w:r>
    </w:p>
    <w:bookmarkEnd w:id="33"/>
    <w:p w14:paraId="7DB82CFF">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default" w:ascii="宋体" w:hAnsi="宋体" w:eastAsia="宋体" w:cs="宋体"/>
          <w:b/>
          <w:bCs/>
          <w:color w:val="auto"/>
          <w:sz w:val="28"/>
          <w:szCs w:val="28"/>
          <w:highlight w:val="none"/>
          <w:lang w:val="en-US" w:eastAsia="zh-CN"/>
        </w:rPr>
      </w:pPr>
      <w:bookmarkStart w:id="34" w:name="_Toc17384"/>
      <w:bookmarkStart w:id="35" w:name="_Toc12789058"/>
      <w:r>
        <w:rPr>
          <w:rFonts w:hint="eastAsia" w:ascii="宋体" w:hAnsi="宋体" w:cs="宋体"/>
          <w:b/>
          <w:bCs/>
          <w:color w:val="auto"/>
          <w:sz w:val="28"/>
          <w:szCs w:val="28"/>
          <w:highlight w:val="none"/>
          <w:lang w:val="en-US" w:eastAsia="zh-CN"/>
        </w:rPr>
        <w:t>包1：</w:t>
      </w:r>
      <w:r>
        <w:rPr>
          <w:rFonts w:hint="eastAsia" w:ascii="宋体" w:hAnsi="宋体" w:cs="宋体"/>
          <w:b/>
          <w:bCs/>
          <w:color w:val="auto"/>
          <w:sz w:val="28"/>
          <w:szCs w:val="28"/>
          <w:highlight w:val="none"/>
          <w:lang w:val="zh-CN" w:eastAsia="zh-CN"/>
        </w:rPr>
        <w:t>展厅造型及布展物料制作与安装服务</w:t>
      </w:r>
      <w:bookmarkEnd w:id="34"/>
    </w:p>
    <w:p w14:paraId="096BD807">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eastAsia="宋体" w:cs="宋体"/>
          <w:b/>
          <w:bCs/>
          <w:color w:val="auto"/>
          <w:sz w:val="28"/>
          <w:szCs w:val="28"/>
          <w:highlight w:val="none"/>
          <w:lang w:val="zh-CN" w:eastAsia="zh-CN"/>
        </w:rPr>
      </w:pPr>
      <w:bookmarkStart w:id="36" w:name="_Toc13071"/>
      <w:r>
        <w:rPr>
          <w:rFonts w:hint="eastAsia" w:ascii="宋体" w:hAnsi="宋体" w:cs="宋体"/>
          <w:b/>
          <w:bCs/>
          <w:color w:val="auto"/>
          <w:sz w:val="28"/>
          <w:szCs w:val="28"/>
          <w:highlight w:val="none"/>
          <w:lang w:val="zh-CN"/>
        </w:rPr>
        <w:t>一、项目</w:t>
      </w:r>
      <w:r>
        <w:rPr>
          <w:rFonts w:hint="eastAsia" w:ascii="宋体" w:hAnsi="宋体" w:cs="宋体"/>
          <w:b/>
          <w:bCs/>
          <w:color w:val="auto"/>
          <w:sz w:val="28"/>
          <w:szCs w:val="28"/>
          <w:highlight w:val="none"/>
          <w:lang w:val="en-US" w:eastAsia="zh-CN"/>
        </w:rPr>
        <w:t>一览表</w:t>
      </w:r>
      <w:bookmarkEnd w:id="3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099"/>
        <w:gridCol w:w="2114"/>
        <w:gridCol w:w="2354"/>
      </w:tblGrid>
      <w:tr w14:paraId="68A6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right w:val="single" w:color="auto" w:sz="4" w:space="0"/>
            </w:tcBorders>
            <w:noWrap/>
            <w:vAlign w:val="center"/>
          </w:tcPr>
          <w:p w14:paraId="15D06D81">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4099" w:type="dxa"/>
            <w:tcBorders>
              <w:top w:val="single" w:color="auto" w:sz="4" w:space="0"/>
              <w:left w:val="single" w:color="auto" w:sz="4" w:space="0"/>
              <w:right w:val="single" w:color="auto" w:sz="4" w:space="0"/>
            </w:tcBorders>
            <w:noWrap/>
            <w:vAlign w:val="center"/>
          </w:tcPr>
          <w:p w14:paraId="40AFC78F">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lang w:val="en-US" w:eastAsia="zh-CN"/>
              </w:rPr>
              <w:t>分包名称</w:t>
            </w:r>
          </w:p>
        </w:tc>
        <w:tc>
          <w:tcPr>
            <w:tcW w:w="2114" w:type="dxa"/>
            <w:tcBorders>
              <w:top w:val="single" w:color="auto" w:sz="4" w:space="0"/>
              <w:left w:val="single" w:color="auto" w:sz="4" w:space="0"/>
              <w:right w:val="single" w:color="auto" w:sz="4" w:space="0"/>
            </w:tcBorders>
            <w:noWrap/>
            <w:vAlign w:val="center"/>
          </w:tcPr>
          <w:p w14:paraId="47BB96B4">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2354" w:type="dxa"/>
            <w:tcBorders>
              <w:top w:val="single" w:color="auto" w:sz="4" w:space="0"/>
              <w:left w:val="single" w:color="auto" w:sz="4" w:space="0"/>
              <w:right w:val="single" w:color="auto" w:sz="4" w:space="0"/>
            </w:tcBorders>
            <w:noWrap/>
            <w:vAlign w:val="center"/>
          </w:tcPr>
          <w:p w14:paraId="67628B34">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700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5808092A">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包1</w:t>
            </w:r>
          </w:p>
        </w:tc>
        <w:tc>
          <w:tcPr>
            <w:tcW w:w="4099" w:type="dxa"/>
            <w:tcBorders>
              <w:top w:val="single" w:color="auto" w:sz="4" w:space="0"/>
              <w:left w:val="single" w:color="auto" w:sz="4" w:space="0"/>
              <w:bottom w:val="single" w:color="auto" w:sz="4" w:space="0"/>
              <w:right w:val="single" w:color="auto" w:sz="4" w:space="0"/>
            </w:tcBorders>
            <w:noWrap/>
            <w:vAlign w:val="center"/>
          </w:tcPr>
          <w:p w14:paraId="2EA30327">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展厅造型及布展物料制作与安装服务</w:t>
            </w:r>
          </w:p>
        </w:tc>
        <w:tc>
          <w:tcPr>
            <w:tcW w:w="2114" w:type="dxa"/>
            <w:tcBorders>
              <w:top w:val="single" w:color="auto" w:sz="4" w:space="0"/>
              <w:left w:val="single" w:color="auto" w:sz="4" w:space="0"/>
              <w:bottom w:val="single" w:color="auto" w:sz="4" w:space="0"/>
              <w:right w:val="single" w:color="auto" w:sz="4" w:space="0"/>
            </w:tcBorders>
            <w:noWrap/>
            <w:vAlign w:val="center"/>
          </w:tcPr>
          <w:p w14:paraId="4E8B2F1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30</w:t>
            </w:r>
            <w:r>
              <w:rPr>
                <w:rFonts w:hint="eastAsia" w:ascii="宋体" w:hAnsi="宋体" w:cs="宋体"/>
                <w:color w:val="auto"/>
                <w:szCs w:val="28"/>
                <w:highlight w:val="none"/>
              </w:rPr>
              <w:t xml:space="preserve">0000 </w:t>
            </w:r>
          </w:p>
        </w:tc>
        <w:tc>
          <w:tcPr>
            <w:tcW w:w="2354" w:type="dxa"/>
            <w:tcBorders>
              <w:top w:val="single" w:color="auto" w:sz="4" w:space="0"/>
              <w:left w:val="single" w:color="auto" w:sz="4" w:space="0"/>
              <w:bottom w:val="single" w:color="auto" w:sz="4" w:space="0"/>
              <w:right w:val="single" w:color="auto" w:sz="4" w:space="0"/>
            </w:tcBorders>
            <w:noWrap/>
            <w:vAlign w:val="center"/>
          </w:tcPr>
          <w:p w14:paraId="31E77C48">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76A92375">
      <w:pPr>
        <w:keepNext/>
        <w:keepLines/>
        <w:pageBreakBefore w:val="0"/>
        <w:widowControl w:val="0"/>
        <w:numPr>
          <w:ilvl w:val="0"/>
          <w:numId w:val="1"/>
        </w:numPr>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37" w:name="_Toc29923"/>
      <w:r>
        <w:rPr>
          <w:rFonts w:hint="eastAsia" w:ascii="宋体" w:hAnsi="宋体" w:cs="宋体"/>
          <w:b/>
          <w:bCs/>
          <w:color w:val="auto"/>
          <w:sz w:val="28"/>
          <w:szCs w:val="28"/>
          <w:highlight w:val="none"/>
          <w:lang w:val="zh-CN"/>
        </w:rPr>
        <w:t>服务范围、要求及标准</w:t>
      </w:r>
      <w:bookmarkEnd w:id="37"/>
    </w:p>
    <w:p w14:paraId="5EC3B102">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（一）服务范围：</w:t>
      </w:r>
      <w:r>
        <w:rPr>
          <w:rFonts w:hint="eastAsia" w:ascii="宋体" w:hAnsi="宋体"/>
          <w:color w:val="auto"/>
          <w:sz w:val="20"/>
          <w:szCs w:val="20"/>
          <w:highlight w:val="none"/>
          <w:lang w:val="en-US" w:eastAsia="zh-CN"/>
        </w:rPr>
        <w:t xml:space="preserve"> </w:t>
      </w:r>
    </w:p>
    <w:p w14:paraId="1E1CCCA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重庆无线电主题展厅15楼、16楼造型及布展物料制作与安装。</w:t>
      </w:r>
    </w:p>
    <w:p w14:paraId="082910B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（二）服务要求：</w:t>
      </w:r>
    </w:p>
    <w:p w14:paraId="7535C04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本项目已完成方案策划、效果设计、施工图设计、深化设计、多媒体硬件采购、多媒体内容制作等工作。</w:t>
      </w:r>
    </w:p>
    <w:p w14:paraId="6EF503F9">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现需</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根据根据</w:t>
      </w:r>
      <w:r>
        <w:rPr>
          <w:rFonts w:hint="eastAsia" w:ascii="宋体" w:hAnsi="宋体"/>
          <w:color w:val="auto"/>
          <w:sz w:val="20"/>
          <w:szCs w:val="20"/>
          <w:highlight w:val="none"/>
          <w:lang w:val="en-US" w:eastAsia="zh-CN"/>
        </w:rPr>
        <w:t>比选人的</w:t>
      </w:r>
      <w:r>
        <w:rPr>
          <w:rFonts w:hint="eastAsia" w:ascii="宋体" w:hAnsi="宋体"/>
          <w:color w:val="auto"/>
          <w:sz w:val="20"/>
          <w:szCs w:val="20"/>
          <w:highlight w:val="none"/>
        </w:rPr>
        <w:t>方案，对现场空间造型效果、布展立面效果、展厅灯光效果、实物展陈效果所涉及到的物料进行采购、制作及在</w:t>
      </w:r>
      <w:r>
        <w:rPr>
          <w:rFonts w:hint="eastAsia" w:ascii="宋体" w:hAnsi="宋体"/>
          <w:color w:val="auto"/>
          <w:sz w:val="20"/>
          <w:szCs w:val="20"/>
          <w:highlight w:val="none"/>
          <w:lang w:val="en-US" w:eastAsia="zh-CN"/>
        </w:rPr>
        <w:t>比选人的</w:t>
      </w:r>
      <w:r>
        <w:rPr>
          <w:rFonts w:hint="eastAsia" w:ascii="宋体" w:hAnsi="宋体"/>
          <w:color w:val="auto"/>
          <w:sz w:val="20"/>
          <w:szCs w:val="20"/>
          <w:highlight w:val="none"/>
        </w:rPr>
        <w:t>指导下进行布展安装、调试等工作。</w:t>
      </w:r>
    </w:p>
    <w:p w14:paraId="5AEEFC47">
      <w:pPr>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color w:val="auto"/>
          <w:sz w:val="20"/>
          <w:szCs w:val="20"/>
          <w:highlight w:val="none"/>
        </w:rPr>
      </w:pPr>
      <w:r>
        <w:rPr>
          <w:rFonts w:hint="eastAsia" w:ascii="宋体" w:hAnsi="宋体" w:cs="宋体"/>
          <w:b/>
          <w:color w:val="auto"/>
          <w:sz w:val="28"/>
          <w:szCs w:val="28"/>
          <w:highlight w:val="none"/>
        </w:rPr>
        <w:t>★</w:t>
      </w:r>
      <w:r>
        <w:rPr>
          <w:rFonts w:hint="eastAsia" w:ascii="宋体" w:hAnsi="宋体"/>
          <w:color w:val="auto"/>
          <w:sz w:val="20"/>
          <w:szCs w:val="20"/>
          <w:highlight w:val="none"/>
        </w:rPr>
        <w:t>（三）服务标准：</w:t>
      </w:r>
    </w:p>
    <w:p w14:paraId="062DC6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1.采购材料或制作物料质量要求：满足设计及现行国家规范及质量标准。</w:t>
      </w:r>
    </w:p>
    <w:p w14:paraId="14C36E5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2.现场安装布展及调试质量要求：满足设计及现行国家规范及质量标准。</w:t>
      </w:r>
    </w:p>
    <w:p w14:paraId="064AF23C">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38" w:name="_Toc15936"/>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三、具体服务要求</w:t>
      </w:r>
      <w:bookmarkEnd w:id="38"/>
    </w:p>
    <w:p w14:paraId="50FB7D9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（一）布展物料制作</w:t>
      </w:r>
    </w:p>
    <w:p w14:paraId="5BCBD62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1.造型及平面制作：展厅内展示面、地面、展板、展柜、展台、说明牌、场景隔断等设计制作。</w:t>
      </w:r>
    </w:p>
    <w:p w14:paraId="472C6AC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2.配套基础设施：建设完善的照明、通风等系统，确保展厅环境舒适。根据展厅风格设计需要，需要进行墙地面拆建、门窗安装等设计。</w:t>
      </w:r>
    </w:p>
    <w:p w14:paraId="63536BE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（二）项目材料及相关用品</w:t>
      </w:r>
    </w:p>
    <w:p w14:paraId="36E4FE1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1.展品材料：包括展厅制作施工所需要的龙骨、造型、石材饰面板、漆料、相纸、边框、墙砖、电线等所有材料。</w:t>
      </w:r>
    </w:p>
    <w:p w14:paraId="3DAF6ED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2.设备器材：实物展示需要的无线电监测设备，设备由采购单位根据实际情况自行提供，图文说明由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设计制作。</w:t>
      </w:r>
    </w:p>
    <w:p w14:paraId="18800D0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3.成套及定制用品：防盗门、窗户、挂画等。</w:t>
      </w:r>
    </w:p>
    <w:p w14:paraId="2427EC8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4.照明设备：展厅需要的线性灯、射灯等照明设备，射灯色温、照明应适合展厅展示场合的需要。</w:t>
      </w:r>
    </w:p>
    <w:p w14:paraId="09FF661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rPr>
        <w:t>.其他用品。</w:t>
      </w:r>
    </w:p>
    <w:p w14:paraId="2651931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以上所选用的材料和相关用品应使用环保材料，减少有毒有害气体的排放。尽量减少写真、喷绘材料的运用，保证参观环境的舒适度。</w:t>
      </w:r>
    </w:p>
    <w:p w14:paraId="7D95C61F">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（四）项目施工服务</w:t>
      </w:r>
    </w:p>
    <w:p w14:paraId="5494DDDF">
      <w:pPr>
        <w:keepNext/>
        <w:keepLines/>
        <w:pageBreakBefore w:val="0"/>
        <w:widowControl w:val="0"/>
        <w:kinsoku/>
        <w:wordWrap/>
        <w:overflowPunct/>
        <w:topLinePunct w:val="0"/>
        <w:autoSpaceDE/>
        <w:autoSpaceDN/>
        <w:bidi w:val="0"/>
        <w:adjustRightInd/>
        <w:snapToGrid/>
        <w:spacing w:line="480" w:lineRule="exact"/>
        <w:ind w:firstLine="400" w:firstLineChars="200"/>
        <w:jc w:val="left"/>
        <w:textAlignment w:val="auto"/>
        <w:outlineLvl w:val="9"/>
        <w:rPr>
          <w:rFonts w:hint="eastAsia" w:ascii="宋体" w:hAnsi="宋体"/>
          <w:color w:val="auto"/>
          <w:sz w:val="20"/>
          <w:szCs w:val="20"/>
          <w:highlight w:val="none"/>
          <w:lang w:val="en-US" w:eastAsia="zh-CN"/>
        </w:rPr>
      </w:pPr>
      <w:r>
        <w:rPr>
          <w:rFonts w:hint="eastAsia" w:ascii="宋体" w:hAnsi="宋体"/>
          <w:color w:val="auto"/>
          <w:sz w:val="20"/>
          <w:szCs w:val="20"/>
          <w:highlight w:val="none"/>
        </w:rPr>
        <w:t>重新摆场区域的所有原展品及拆除原有部分硬装（天、地、墙）、出渣、修补、墙面见白、灯具及部分线路替换安装、人工拆除等服务，以及展厅施工中的制作、替换、运输、安装、摆场、质保期内的错误改正、展品调整等服务。</w:t>
      </w:r>
      <w:r>
        <w:rPr>
          <w:rFonts w:hint="eastAsia" w:ascii="宋体" w:hAnsi="宋体"/>
          <w:color w:val="auto"/>
          <w:sz w:val="20"/>
          <w:szCs w:val="20"/>
          <w:highlight w:val="none"/>
          <w:lang w:val="en-US" w:eastAsia="zh-CN"/>
        </w:rPr>
        <w:t xml:space="preserve">               </w:t>
      </w:r>
    </w:p>
    <w:p w14:paraId="64DF3373">
      <w:pPr>
        <w:keepNext/>
        <w:keepLines/>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2"/>
        <w:rPr>
          <w:rFonts w:hint="eastAsia" w:ascii="宋体" w:hAnsi="宋体" w:cs="宋体"/>
          <w:b/>
          <w:bCs/>
          <w:color w:val="auto"/>
          <w:sz w:val="28"/>
          <w:szCs w:val="28"/>
          <w:highlight w:val="none"/>
          <w:lang w:val="zh-CN"/>
        </w:rPr>
      </w:pPr>
      <w:bookmarkStart w:id="39" w:name="_Toc16267"/>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、现场踏勘</w:t>
      </w:r>
      <w:bookmarkEnd w:id="39"/>
    </w:p>
    <w:p w14:paraId="15E8086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拟参与包1竞选的</w:t>
      </w:r>
      <w:r>
        <w:rPr>
          <w:rFonts w:hint="eastAsia" w:ascii="宋体" w:hAnsi="宋体"/>
          <w:color w:val="auto"/>
          <w:sz w:val="20"/>
          <w:szCs w:val="20"/>
          <w:highlight w:val="none"/>
        </w:rPr>
        <w:t>各潜在</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lang w:val="en-US" w:eastAsia="zh-CN"/>
        </w:rPr>
        <w:t>请</w:t>
      </w:r>
      <w:r>
        <w:rPr>
          <w:rFonts w:hint="eastAsia" w:ascii="宋体" w:hAnsi="宋体"/>
          <w:color w:val="auto"/>
          <w:sz w:val="20"/>
          <w:szCs w:val="20"/>
          <w:highlight w:val="none"/>
        </w:rPr>
        <w:t>自行前往踏勘现场，无论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踏勘与否，</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均视为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对现场环境已了解并知晓相关风险。踏勘费用、安全等由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自行负责。</w:t>
      </w:r>
    </w:p>
    <w:p w14:paraId="09FD8C05">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0" w:name="_Toc17843"/>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lang w:val="zh-CN"/>
        </w:rPr>
        <w:t>、相关项目清单</w:t>
      </w:r>
      <w:bookmarkEnd w:id="40"/>
    </w:p>
    <w:p w14:paraId="18385AF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包1的</w:t>
      </w:r>
      <w:r>
        <w:rPr>
          <w:rFonts w:hint="eastAsia" w:ascii="宋体" w:hAnsi="宋体"/>
          <w:color w:val="auto"/>
          <w:sz w:val="20"/>
          <w:szCs w:val="20"/>
          <w:highlight w:val="none"/>
        </w:rPr>
        <w:t>项目效果图、施工图、立面深化设计图及制作清单详见附件。</w:t>
      </w:r>
    </w:p>
    <w:p w14:paraId="680058C2">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1" w:name="_Toc28306"/>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lang w:val="zh-CN"/>
        </w:rPr>
        <w:t>、其它</w:t>
      </w:r>
      <w:bookmarkEnd w:id="41"/>
    </w:p>
    <w:p w14:paraId="0AF08989">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不按</w:t>
      </w:r>
      <w:r>
        <w:rPr>
          <w:rFonts w:hint="eastAsia" w:ascii="宋体" w:hAnsi="宋体"/>
          <w:color w:val="auto"/>
          <w:sz w:val="20"/>
          <w:szCs w:val="20"/>
          <w:highlight w:val="none"/>
          <w:lang w:eastAsia="zh-CN"/>
        </w:rPr>
        <w:t>竞争性比选文件</w:t>
      </w:r>
      <w:r>
        <w:rPr>
          <w:rFonts w:hint="eastAsia" w:ascii="宋体" w:hAnsi="宋体"/>
          <w:color w:val="auto"/>
          <w:sz w:val="20"/>
          <w:szCs w:val="20"/>
          <w:highlight w:val="none"/>
        </w:rPr>
        <w:t>要求实施，弄虚作假、降低质量标准、超过服务期限等行为，</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有权终止合同，</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自行承担经济损失和责任。</w:t>
      </w:r>
    </w:p>
    <w:p w14:paraId="3EA6142B">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bCs/>
          <w:color w:val="auto"/>
          <w:sz w:val="28"/>
          <w:szCs w:val="28"/>
          <w:highlight w:val="none"/>
          <w:lang w:val="en-US" w:eastAsia="zh-CN"/>
        </w:rPr>
      </w:pPr>
    </w:p>
    <w:p w14:paraId="3BEDDE98">
      <w:pPr>
        <w:pageBreakBefore w:val="0"/>
        <w:widowControl w:val="0"/>
        <w:kinsoku/>
        <w:wordWrap/>
        <w:overflowPunct/>
        <w:topLinePunct w:val="0"/>
        <w:autoSpaceDE/>
        <w:autoSpaceDN/>
        <w:bidi w:val="0"/>
        <w:adjustRightInd/>
        <w:snapToGrid w:val="0"/>
        <w:spacing w:line="480" w:lineRule="exact"/>
        <w:textAlignment w:val="auto"/>
        <w:outlineLvl w:val="2"/>
        <w:rPr>
          <w:rFonts w:hint="eastAsia" w:ascii="宋体" w:hAnsi="宋体" w:cs="宋体"/>
          <w:b/>
          <w:bCs/>
          <w:color w:val="auto"/>
          <w:sz w:val="28"/>
          <w:szCs w:val="28"/>
          <w:highlight w:val="none"/>
          <w:lang w:val="zh-CN"/>
        </w:rPr>
      </w:pPr>
      <w:bookmarkStart w:id="42" w:name="_Toc30106"/>
      <w:r>
        <w:rPr>
          <w:rFonts w:hint="eastAsia" w:ascii="宋体" w:hAnsi="宋体" w:cs="宋体"/>
          <w:b/>
          <w:bCs/>
          <w:color w:val="auto"/>
          <w:sz w:val="28"/>
          <w:szCs w:val="28"/>
          <w:highlight w:val="none"/>
          <w:lang w:val="en-US" w:eastAsia="zh-CN"/>
        </w:rPr>
        <w:t>包2：无线电展厅片源制作及播放设备采购服务</w:t>
      </w:r>
      <w:bookmarkEnd w:id="42"/>
    </w:p>
    <w:p w14:paraId="6040C674">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eastAsia="宋体" w:cs="宋体"/>
          <w:b/>
          <w:bCs/>
          <w:color w:val="auto"/>
          <w:sz w:val="28"/>
          <w:szCs w:val="28"/>
          <w:highlight w:val="none"/>
          <w:lang w:val="zh-CN" w:eastAsia="zh-CN"/>
        </w:rPr>
      </w:pPr>
      <w:bookmarkStart w:id="43" w:name="_Toc132"/>
      <w:r>
        <w:rPr>
          <w:rFonts w:hint="eastAsia" w:ascii="宋体" w:hAnsi="宋体" w:cs="宋体"/>
          <w:b/>
          <w:bCs/>
          <w:color w:val="auto"/>
          <w:sz w:val="28"/>
          <w:szCs w:val="28"/>
          <w:highlight w:val="none"/>
          <w:lang w:val="zh-CN"/>
        </w:rPr>
        <w:t>一、项目</w:t>
      </w:r>
      <w:r>
        <w:rPr>
          <w:rFonts w:hint="eastAsia" w:ascii="宋体" w:hAnsi="宋体" w:cs="宋体"/>
          <w:b/>
          <w:bCs/>
          <w:color w:val="auto"/>
          <w:sz w:val="28"/>
          <w:szCs w:val="28"/>
          <w:highlight w:val="none"/>
          <w:lang w:val="en-US" w:eastAsia="zh-CN"/>
        </w:rPr>
        <w:t>一览表</w:t>
      </w:r>
      <w:bookmarkEnd w:id="4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099"/>
        <w:gridCol w:w="2114"/>
        <w:gridCol w:w="2354"/>
      </w:tblGrid>
      <w:tr w14:paraId="6CAE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right w:val="single" w:color="auto" w:sz="4" w:space="0"/>
            </w:tcBorders>
            <w:noWrap/>
            <w:vAlign w:val="center"/>
          </w:tcPr>
          <w:p w14:paraId="167B0E88">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4099" w:type="dxa"/>
            <w:tcBorders>
              <w:top w:val="single" w:color="auto" w:sz="4" w:space="0"/>
              <w:left w:val="single" w:color="auto" w:sz="4" w:space="0"/>
              <w:right w:val="single" w:color="auto" w:sz="4" w:space="0"/>
            </w:tcBorders>
            <w:noWrap/>
            <w:vAlign w:val="center"/>
          </w:tcPr>
          <w:p w14:paraId="576EF1B3">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lang w:val="en-US" w:eastAsia="zh-CN"/>
              </w:rPr>
              <w:t>分包名称</w:t>
            </w:r>
          </w:p>
        </w:tc>
        <w:tc>
          <w:tcPr>
            <w:tcW w:w="2114" w:type="dxa"/>
            <w:tcBorders>
              <w:top w:val="single" w:color="auto" w:sz="4" w:space="0"/>
              <w:left w:val="single" w:color="auto" w:sz="4" w:space="0"/>
              <w:right w:val="single" w:color="auto" w:sz="4" w:space="0"/>
            </w:tcBorders>
            <w:noWrap/>
            <w:vAlign w:val="center"/>
          </w:tcPr>
          <w:p w14:paraId="55322D8E">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2354" w:type="dxa"/>
            <w:tcBorders>
              <w:top w:val="single" w:color="auto" w:sz="4" w:space="0"/>
              <w:left w:val="single" w:color="auto" w:sz="4" w:space="0"/>
              <w:right w:val="single" w:color="auto" w:sz="4" w:space="0"/>
            </w:tcBorders>
            <w:noWrap/>
            <w:vAlign w:val="center"/>
          </w:tcPr>
          <w:p w14:paraId="1853D1A2">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201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67060694">
            <w:pPr>
              <w:pageBreakBefore w:val="0"/>
              <w:widowControl/>
              <w:kinsoku/>
              <w:wordWrap/>
              <w:overflowPunct/>
              <w:topLinePunct w:val="0"/>
              <w:autoSpaceDE/>
              <w:autoSpaceDN/>
              <w:bidi w:val="0"/>
              <w:adjustRightInd/>
              <w:spacing w:line="48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包2</w:t>
            </w:r>
          </w:p>
        </w:tc>
        <w:tc>
          <w:tcPr>
            <w:tcW w:w="4099" w:type="dxa"/>
            <w:tcBorders>
              <w:top w:val="single" w:color="auto" w:sz="4" w:space="0"/>
              <w:left w:val="single" w:color="auto" w:sz="4" w:space="0"/>
              <w:bottom w:val="single" w:color="auto" w:sz="4" w:space="0"/>
              <w:right w:val="single" w:color="auto" w:sz="4" w:space="0"/>
            </w:tcBorders>
            <w:noWrap/>
            <w:vAlign w:val="center"/>
          </w:tcPr>
          <w:p w14:paraId="3B4F7F62">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lang w:eastAsia="zh-CN"/>
              </w:rPr>
            </w:pPr>
            <w:r>
              <w:rPr>
                <w:rFonts w:hint="eastAsia" w:ascii="宋体" w:hAnsi="宋体" w:eastAsia="宋体"/>
                <w:color w:val="auto"/>
                <w:szCs w:val="21"/>
                <w:highlight w:val="none"/>
              </w:rPr>
              <w:t>无线电展厅片源制作及播放设备采购服务</w:t>
            </w:r>
          </w:p>
        </w:tc>
        <w:tc>
          <w:tcPr>
            <w:tcW w:w="2114" w:type="dxa"/>
            <w:tcBorders>
              <w:top w:val="single" w:color="auto" w:sz="4" w:space="0"/>
              <w:left w:val="single" w:color="auto" w:sz="4" w:space="0"/>
              <w:bottom w:val="single" w:color="auto" w:sz="4" w:space="0"/>
              <w:right w:val="single" w:color="auto" w:sz="4" w:space="0"/>
            </w:tcBorders>
            <w:noWrap/>
            <w:vAlign w:val="center"/>
          </w:tcPr>
          <w:p w14:paraId="1F6AD64D">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140000</w:t>
            </w:r>
          </w:p>
        </w:tc>
        <w:tc>
          <w:tcPr>
            <w:tcW w:w="2354" w:type="dxa"/>
            <w:tcBorders>
              <w:top w:val="single" w:color="auto" w:sz="4" w:space="0"/>
              <w:left w:val="single" w:color="auto" w:sz="4" w:space="0"/>
              <w:bottom w:val="single" w:color="auto" w:sz="4" w:space="0"/>
              <w:right w:val="single" w:color="auto" w:sz="4" w:space="0"/>
            </w:tcBorders>
            <w:noWrap/>
            <w:vAlign w:val="center"/>
          </w:tcPr>
          <w:p w14:paraId="3718DE48">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398B1717">
      <w:pPr>
        <w:keepNext/>
        <w:keepLines/>
        <w:pageBreakBefore w:val="0"/>
        <w:widowControl w:val="0"/>
        <w:numPr>
          <w:ilvl w:val="0"/>
          <w:numId w:val="2"/>
        </w:numPr>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4" w:name="_Toc20719"/>
      <w:r>
        <w:rPr>
          <w:rFonts w:hint="eastAsia" w:ascii="宋体" w:hAnsi="宋体" w:cs="宋体"/>
          <w:b/>
          <w:bCs/>
          <w:color w:val="auto"/>
          <w:sz w:val="28"/>
          <w:szCs w:val="28"/>
          <w:highlight w:val="none"/>
          <w:lang w:val="zh-CN"/>
        </w:rPr>
        <w:t>服务范围、要求及标准</w:t>
      </w:r>
      <w:bookmarkEnd w:id="44"/>
    </w:p>
    <w:p w14:paraId="72FB1FC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（一）服务范围：</w:t>
      </w:r>
    </w:p>
    <w:p w14:paraId="37F24FC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eastAsia="宋体"/>
          <w:color w:val="auto"/>
          <w:szCs w:val="21"/>
          <w:highlight w:val="none"/>
        </w:rPr>
        <w:t>片源制作、播放设备定制、互动程序开发</w:t>
      </w:r>
      <w:r>
        <w:rPr>
          <w:rFonts w:hint="eastAsia" w:ascii="宋体" w:hAnsi="宋体"/>
          <w:color w:val="auto"/>
          <w:sz w:val="20"/>
          <w:szCs w:val="20"/>
          <w:highlight w:val="none"/>
        </w:rPr>
        <w:t>。</w:t>
      </w:r>
    </w:p>
    <w:p w14:paraId="4E2D2BB8">
      <w:pPr>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color w:val="auto"/>
          <w:sz w:val="20"/>
          <w:szCs w:val="20"/>
          <w:highlight w:val="none"/>
        </w:rPr>
      </w:pPr>
      <w:r>
        <w:rPr>
          <w:rFonts w:hint="eastAsia" w:ascii="宋体" w:hAnsi="宋体" w:cs="宋体"/>
          <w:b/>
          <w:color w:val="auto"/>
          <w:sz w:val="28"/>
          <w:szCs w:val="28"/>
          <w:highlight w:val="none"/>
        </w:rPr>
        <w:t>★</w:t>
      </w:r>
      <w:r>
        <w:rPr>
          <w:rFonts w:hint="eastAsia" w:ascii="宋体" w:hAnsi="宋体"/>
          <w:color w:val="auto"/>
          <w:sz w:val="20"/>
          <w:szCs w:val="20"/>
          <w:highlight w:val="none"/>
        </w:rPr>
        <w:t>（二）服务标准：</w:t>
      </w:r>
    </w:p>
    <w:p w14:paraId="1C7E6176">
      <w:pPr>
        <w:spacing w:before="156" w:beforeLines="50"/>
        <w:ind w:firstLine="400" w:firstLineChars="200"/>
        <w:rPr>
          <w:rFonts w:hint="eastAsia" w:ascii="宋体" w:hAnsi="宋体" w:eastAsia="宋体"/>
          <w:color w:val="auto"/>
          <w:szCs w:val="21"/>
          <w:highlight w:val="none"/>
        </w:rPr>
      </w:pPr>
      <w:r>
        <w:rPr>
          <w:rFonts w:hint="eastAsia" w:ascii="宋体" w:hAnsi="宋体" w:eastAsia="宋体"/>
          <w:color w:val="auto"/>
          <w:szCs w:val="21"/>
          <w:highlight w:val="none"/>
        </w:rPr>
        <w:t>1.设备采购质量要求：满足设计及现行国家规范及质量标准。</w:t>
      </w:r>
    </w:p>
    <w:p w14:paraId="744E4E7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b/>
          <w:bCs/>
          <w:color w:val="auto"/>
          <w:sz w:val="28"/>
          <w:szCs w:val="28"/>
          <w:highlight w:val="none"/>
          <w:lang w:val="en-US" w:eastAsia="zh-CN"/>
        </w:rPr>
      </w:pPr>
      <w:r>
        <w:rPr>
          <w:rFonts w:hint="eastAsia" w:ascii="宋体" w:hAnsi="宋体" w:eastAsia="宋体"/>
          <w:color w:val="auto"/>
          <w:szCs w:val="21"/>
          <w:highlight w:val="none"/>
        </w:rPr>
        <w:t>2.设备安装质量要求：满足设计及现行国家规范及质量标准</w:t>
      </w:r>
    </w:p>
    <w:p w14:paraId="2CE24021">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5" w:name="_Toc22695"/>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三、具体服务要求</w:t>
      </w:r>
      <w:bookmarkEnd w:id="45"/>
    </w:p>
    <w:p w14:paraId="78670E9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（一）片源视频制作</w:t>
      </w:r>
    </w:p>
    <w:p w14:paraId="319B335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 片源数量要求：1~2条。</w:t>
      </w:r>
    </w:p>
    <w:p w14:paraId="47C9CB3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2.片源时长要求：所有视频合计总计时长不超过10分钟。</w:t>
      </w:r>
    </w:p>
    <w:p w14:paraId="5EFA9A7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3.片源基本要求：MP4格式、码率不低于20fps、单条不超过500M。</w:t>
      </w:r>
    </w:p>
    <w:p w14:paraId="26FA2E1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4.片源制作要求：（1）脚本撰写：创意构思、大纲创作、脚本撰写；（2）素材采集：业主资料收集、视频拍摄（灯光/化妆/布场）、版权素材购买、简易特效制作等；（3）视频包装：片头片尾特效、剪辑、字幕、配乐、配音、调色等；视频调试：现场设备互动调试。</w:t>
      </w:r>
    </w:p>
    <w:p w14:paraId="789F13A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（二）播放设备采购</w:t>
      </w:r>
    </w:p>
    <w:p w14:paraId="2A9345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1.LED大屏幕定制：室内全彩P1.53 LED显示屏：单元板、LED模块、电源、控制系统、电线、框架结构；尺寸规格：L2800*H1570。</w:t>
      </w:r>
    </w:p>
    <w:p w14:paraId="4F611F1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2.触控操作屏及底座：一体机电脑、触摸屏、信号源。</w:t>
      </w:r>
    </w:p>
    <w:p w14:paraId="5D036C0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3.电视：普通播放机43寸。</w:t>
      </w:r>
    </w:p>
    <w:p w14:paraId="6EAF60E2">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（三）互动程序开发</w:t>
      </w:r>
    </w:p>
    <w:p w14:paraId="639BBA9F">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功能策划、界面设计、程序编写、使用调试。</w:t>
      </w:r>
    </w:p>
    <w:p w14:paraId="6E9F3948">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（四）项目施工服务</w:t>
      </w:r>
    </w:p>
    <w:p w14:paraId="45CAED5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olor w:val="auto"/>
          <w:sz w:val="20"/>
          <w:szCs w:val="20"/>
          <w:highlight w:val="none"/>
        </w:rPr>
        <w:t>播放设备进行运输、安装及配合片源及互动程序进行调试</w:t>
      </w:r>
      <w:r>
        <w:rPr>
          <w:rFonts w:hint="eastAsia" w:ascii="宋体" w:hAnsi="宋体"/>
          <w:color w:val="auto"/>
          <w:sz w:val="20"/>
          <w:szCs w:val="20"/>
          <w:highlight w:val="none"/>
          <w:lang w:eastAsia="zh-CN"/>
        </w:rPr>
        <w:t>。</w:t>
      </w:r>
    </w:p>
    <w:p w14:paraId="6A93DF23">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6" w:name="_Toc12617"/>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、现场踏勘</w:t>
      </w:r>
      <w:bookmarkEnd w:id="46"/>
    </w:p>
    <w:p w14:paraId="55E9796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拟参与包2竞选的</w:t>
      </w:r>
      <w:r>
        <w:rPr>
          <w:rFonts w:hint="eastAsia" w:ascii="宋体" w:hAnsi="宋体"/>
          <w:color w:val="auto"/>
          <w:sz w:val="20"/>
          <w:szCs w:val="20"/>
          <w:highlight w:val="none"/>
        </w:rPr>
        <w:t>各潜在</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lang w:val="en-US" w:eastAsia="zh-CN"/>
        </w:rPr>
        <w:t>请</w:t>
      </w:r>
      <w:r>
        <w:rPr>
          <w:rFonts w:hint="eastAsia" w:ascii="宋体" w:hAnsi="宋体"/>
          <w:color w:val="auto"/>
          <w:sz w:val="20"/>
          <w:szCs w:val="20"/>
          <w:highlight w:val="none"/>
        </w:rPr>
        <w:t>自行前往踏勘现场，无论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踏勘与否，</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均视为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对现场环境已了解并知晓相关风险。踏勘费用、安全等由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自行负责。</w:t>
      </w:r>
    </w:p>
    <w:p w14:paraId="18ED4650">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7" w:name="_Toc2035"/>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lang w:val="zh-CN"/>
        </w:rPr>
        <w:t>、其它</w:t>
      </w:r>
      <w:bookmarkEnd w:id="47"/>
    </w:p>
    <w:p w14:paraId="5FE54F3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不按</w:t>
      </w:r>
      <w:r>
        <w:rPr>
          <w:rFonts w:hint="eastAsia" w:ascii="宋体" w:hAnsi="宋体"/>
          <w:color w:val="auto"/>
          <w:sz w:val="20"/>
          <w:szCs w:val="20"/>
          <w:highlight w:val="none"/>
          <w:lang w:eastAsia="zh-CN"/>
        </w:rPr>
        <w:t>竞争性比选文件</w:t>
      </w:r>
      <w:r>
        <w:rPr>
          <w:rFonts w:hint="eastAsia" w:ascii="宋体" w:hAnsi="宋体"/>
          <w:color w:val="auto"/>
          <w:sz w:val="20"/>
          <w:szCs w:val="20"/>
          <w:highlight w:val="none"/>
        </w:rPr>
        <w:t>要求实施，弄虚作假、降低质量标准、超过服务期限等行为，</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有权终止合同，</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自行承担经济损失和责任。</w:t>
      </w:r>
    </w:p>
    <w:p w14:paraId="4CC2DEB8">
      <w:pPr>
        <w:spacing w:line="360" w:lineRule="auto"/>
        <w:jc w:val="center"/>
        <w:outlineLvl w:val="1"/>
        <w:rPr>
          <w:rStyle w:val="226"/>
          <w:rFonts w:hint="eastAsia" w:ascii="宋体" w:hAnsi="宋体" w:eastAsia="宋体" w:cs="宋体"/>
          <w:color w:val="auto"/>
          <w:highlight w:val="none"/>
        </w:rPr>
      </w:pPr>
      <w:r>
        <w:rPr>
          <w:rFonts w:hint="eastAsia" w:ascii="宋体" w:hAnsi="宋体" w:cs="宋体"/>
          <w:color w:val="auto"/>
          <w:sz w:val="36"/>
          <w:szCs w:val="36"/>
          <w:highlight w:val="none"/>
          <w:u w:val="single"/>
        </w:rPr>
        <w:br w:type="page"/>
      </w:r>
      <w:bookmarkStart w:id="48" w:name="_Toc4729"/>
      <w:bookmarkStart w:id="49" w:name="_Toc20614"/>
      <w:r>
        <w:rPr>
          <w:rStyle w:val="226"/>
          <w:rFonts w:hint="eastAsia" w:ascii="宋体" w:hAnsi="宋体" w:eastAsia="宋体" w:cs="宋体"/>
          <w:color w:val="auto"/>
          <w:highlight w:val="none"/>
        </w:rPr>
        <w:t>第三篇  项目商务</w:t>
      </w:r>
      <w:bookmarkEnd w:id="35"/>
      <w:r>
        <w:rPr>
          <w:rStyle w:val="226"/>
          <w:rFonts w:hint="eastAsia" w:ascii="宋体" w:hAnsi="宋体" w:eastAsia="宋体" w:cs="宋体"/>
          <w:color w:val="auto"/>
          <w:highlight w:val="none"/>
        </w:rPr>
        <w:t>要求</w:t>
      </w:r>
      <w:bookmarkEnd w:id="48"/>
    </w:p>
    <w:bookmarkEnd w:id="49"/>
    <w:p w14:paraId="6AE7159A">
      <w:pPr>
        <w:pStyle w:val="129"/>
        <w:ind w:left="0" w:leftChars="0" w:firstLine="632"/>
        <w:rPr>
          <w:rFonts w:hint="eastAsia" w:ascii="宋体" w:hAnsi="宋体" w:cs="宋体"/>
          <w:color w:val="auto"/>
          <w:szCs w:val="28"/>
          <w:highlight w:val="none"/>
        </w:rPr>
      </w:pPr>
      <w:r>
        <w:rPr>
          <w:rFonts w:hint="eastAsia" w:ascii="宋体" w:hAnsi="宋体" w:cs="宋体"/>
          <w:b/>
          <w:color w:val="auto"/>
          <w:sz w:val="28"/>
          <w:szCs w:val="28"/>
          <w:highlight w:val="none"/>
        </w:rPr>
        <w:t>备注：★标注条款为实质性要求，作为符合性评审标准，不符合的按无效响应处理。</w:t>
      </w:r>
      <w:bookmarkStart w:id="50" w:name="_Toc11641055"/>
      <w:bookmarkStart w:id="51" w:name="_Toc12789059"/>
    </w:p>
    <w:p w14:paraId="7F324F4A">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2" w:name="_Toc30407"/>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一、实施时间、地点及验收方式</w:t>
      </w:r>
      <w:bookmarkEnd w:id="52"/>
    </w:p>
    <w:p w14:paraId="2ECB905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rPr>
        <w:t>（一）实施时间：</w:t>
      </w:r>
      <w:r>
        <w:rPr>
          <w:rFonts w:hint="eastAsia" w:ascii="宋体" w:hAnsi="宋体" w:cs="宋体"/>
          <w:color w:val="auto"/>
          <w:szCs w:val="28"/>
          <w:highlight w:val="none"/>
          <w:lang w:val="en-US" w:eastAsia="zh-CN"/>
        </w:rPr>
        <w:t>合同签订之日至2025年1月24日止。</w:t>
      </w:r>
    </w:p>
    <w:p w14:paraId="1E1FED3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（二）实施地点：重庆市江北区兴隆路26号数码大厦15、16楼。</w:t>
      </w:r>
    </w:p>
    <w:p w14:paraId="0A516D7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（三）验收方式：所有项目工作完成，</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组织验收。按照国家及行业相关标准、</w:t>
      </w:r>
      <w:r>
        <w:rPr>
          <w:rFonts w:hint="eastAsia" w:ascii="宋体" w:hAnsi="宋体" w:cs="宋体"/>
          <w:color w:val="auto"/>
          <w:szCs w:val="28"/>
          <w:highlight w:val="none"/>
          <w:lang w:eastAsia="zh-CN"/>
        </w:rPr>
        <w:t>竞争性比选文件</w:t>
      </w:r>
      <w:r>
        <w:rPr>
          <w:rFonts w:hint="eastAsia" w:ascii="宋体" w:hAnsi="宋体" w:cs="宋体"/>
          <w:color w:val="auto"/>
          <w:szCs w:val="28"/>
          <w:highlight w:val="none"/>
        </w:rPr>
        <w:t>规定对</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的完成情况进行验收，如验收达不到相关规定要求，视为该项目验收不合格，</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有权立即终止合同。由此对</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造成一定的损失，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应承担一切责任，并赔偿所造成的损失。</w:t>
      </w:r>
    </w:p>
    <w:p w14:paraId="703A2379">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3" w:name="_Toc28651"/>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二、报价要求</w:t>
      </w:r>
      <w:bookmarkEnd w:id="53"/>
    </w:p>
    <w:p w14:paraId="6466023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（一）本次报价须为人民币报价，总价包干。</w:t>
      </w:r>
      <w:r>
        <w:rPr>
          <w:rFonts w:hint="eastAsia" w:ascii="宋体" w:hAnsi="宋体" w:cs="宋体"/>
          <w:color w:val="auto"/>
          <w:szCs w:val="28"/>
          <w:highlight w:val="none"/>
          <w:lang w:eastAsia="zh-CN"/>
        </w:rPr>
        <w:t>比选报价</w:t>
      </w:r>
      <w:r>
        <w:rPr>
          <w:rFonts w:hint="eastAsia" w:ascii="宋体" w:hAnsi="宋体" w:cs="宋体"/>
          <w:color w:val="auto"/>
          <w:szCs w:val="28"/>
          <w:highlight w:val="none"/>
        </w:rPr>
        <w:t>包括完成本项目所需的技术服务、材料费、运输费（含装卸费）、安装费、调试费、人工费、保险费、税费等所有费用。（签订合同实行包干价，项目实施过程中不增加任何费用）。各</w:t>
      </w: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总报价不得超过最高限价，否则按不响应</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文件处理。</w:t>
      </w:r>
    </w:p>
    <w:p w14:paraId="52928D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须根据</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提供的清单进行填写报价，不得随意更改。</w:t>
      </w:r>
    </w:p>
    <w:p w14:paraId="557E8B4E">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4" w:name="_Toc15684"/>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三、付款方式</w:t>
      </w:r>
      <w:bookmarkEnd w:id="54"/>
    </w:p>
    <w:p w14:paraId="02C2F38D">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（一）签订合同前，</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指定账户汇入</w:t>
      </w:r>
      <w:r>
        <w:rPr>
          <w:rFonts w:hint="eastAsia" w:ascii="宋体" w:hAnsi="宋体" w:cs="宋体"/>
          <w:color w:val="auto"/>
          <w:szCs w:val="28"/>
          <w:highlight w:val="none"/>
          <w:lang w:val="en-US" w:eastAsia="zh-CN"/>
        </w:rPr>
        <w:t>中选金额10%的</w:t>
      </w:r>
      <w:r>
        <w:rPr>
          <w:rFonts w:hint="eastAsia" w:ascii="宋体" w:hAnsi="宋体" w:cs="宋体"/>
          <w:color w:val="auto"/>
          <w:szCs w:val="28"/>
          <w:highlight w:val="none"/>
        </w:rPr>
        <w:t>履约保证金，项目通过竣工验收后，履约保证金</w:t>
      </w:r>
      <w:r>
        <w:rPr>
          <w:rFonts w:hint="eastAsia" w:ascii="宋体" w:hAnsi="宋体" w:cs="宋体"/>
          <w:color w:val="auto"/>
          <w:szCs w:val="28"/>
          <w:highlight w:val="none"/>
          <w:lang w:val="en-US" w:eastAsia="zh-CN"/>
        </w:rPr>
        <w:t>无息退还</w:t>
      </w:r>
      <w:r>
        <w:rPr>
          <w:rFonts w:hint="eastAsia" w:ascii="宋体" w:hAnsi="宋体" w:cs="宋体"/>
          <w:color w:val="auto"/>
          <w:szCs w:val="28"/>
          <w:highlight w:val="none"/>
        </w:rPr>
        <w:t>。</w:t>
      </w:r>
    </w:p>
    <w:p w14:paraId="2AB3B2B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（二）合同签订后，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支付合同金额70%的预付款，</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提供等额发票；项目通过竣工验收后，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支付剩余合同金额的30%的尾款，</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提供等额发票。</w:t>
      </w:r>
    </w:p>
    <w:p w14:paraId="36EA363B">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5" w:name="_Toc27160"/>
      <w:r>
        <w:rPr>
          <w:rFonts w:hint="eastAsia" w:ascii="宋体" w:hAnsi="宋体" w:cs="宋体"/>
          <w:b/>
          <w:color w:val="auto"/>
          <w:sz w:val="28"/>
          <w:szCs w:val="28"/>
          <w:highlight w:val="none"/>
        </w:rPr>
        <w:t>★四、质量保证</w:t>
      </w:r>
      <w:bookmarkEnd w:id="55"/>
    </w:p>
    <w:p w14:paraId="3B10FCAD">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所供相关设备和材料必须货真价实，符合环保节能要求，假冒伪劣产品不得参与</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；所供设备和材料的各项手续、文件必须真实完整有效；其他材料各项技术参数、质量指标必须符合国家技术质量监督机构及有关管理部门和行业的规定和标准，主要技术数据和性能要详细描述，满足</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文件全部要求。</w:t>
      </w:r>
    </w:p>
    <w:p w14:paraId="2C0EF688">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6" w:name="_Toc10098"/>
      <w:r>
        <w:rPr>
          <w:rFonts w:hint="eastAsia" w:ascii="宋体" w:hAnsi="宋体" w:cs="宋体"/>
          <w:b/>
          <w:color w:val="auto"/>
          <w:sz w:val="28"/>
          <w:szCs w:val="28"/>
          <w:highlight w:val="none"/>
        </w:rPr>
        <w:t>★五、知识产权</w:t>
      </w:r>
      <w:bookmarkEnd w:id="56"/>
    </w:p>
    <w:p w14:paraId="20B8837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在中华人民共和国境内使用</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提供的货物及服务时免受第三方提出的侵犯其专利权或其它知识产权的起诉。如果第三方提出侵权指控，</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应承担由此而引起的一切法律责任和费用。</w:t>
      </w:r>
    </w:p>
    <w:p w14:paraId="4FE4547D">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7" w:name="_Toc23698"/>
      <w:r>
        <w:rPr>
          <w:rFonts w:hint="eastAsia" w:ascii="宋体" w:hAnsi="宋体" w:cs="宋体"/>
          <w:b/>
          <w:color w:val="auto"/>
          <w:sz w:val="28"/>
          <w:szCs w:val="28"/>
          <w:highlight w:val="none"/>
        </w:rPr>
        <w:t>★六、转包、分包</w:t>
      </w:r>
      <w:bookmarkEnd w:id="57"/>
    </w:p>
    <w:p w14:paraId="0F1AAA2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未经</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书面同意，不得将本项目转包、分包给第三方，如</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将本项目转包、分包给第三方的，</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有权解除合同，因此给</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造成的损失应由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承担赔偿责任。</w:t>
      </w:r>
    </w:p>
    <w:p w14:paraId="6A27EAB0">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8" w:name="_Toc2971"/>
      <w:r>
        <w:rPr>
          <w:rFonts w:hint="eastAsia" w:ascii="宋体" w:hAnsi="宋体" w:cs="宋体"/>
          <w:b/>
          <w:color w:val="auto"/>
          <w:sz w:val="28"/>
          <w:szCs w:val="28"/>
          <w:highlight w:val="none"/>
        </w:rPr>
        <w:t>★七、其他</w:t>
      </w:r>
      <w:bookmarkEnd w:id="58"/>
    </w:p>
    <w:p w14:paraId="20352848">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（1）在作业过程中发生的一切安全事故、质量事故由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自行负责承担，与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无关。若因作业不当给第三方造成伤害，由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承担一切经济责任及法律责任。</w:t>
      </w:r>
    </w:p>
    <w:p w14:paraId="7C327B8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（2）其他未尽事宜由双方在合同中约定。</w:t>
      </w:r>
    </w:p>
    <w:p w14:paraId="37B9D677">
      <w:pPr>
        <w:pStyle w:val="3"/>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val="0"/>
          <w:color w:val="auto"/>
          <w:sz w:val="21"/>
          <w:szCs w:val="21"/>
          <w:highlight w:val="none"/>
        </w:rPr>
        <w:br w:type="page"/>
      </w:r>
      <w:bookmarkStart w:id="59" w:name="_Toc4465"/>
      <w:bookmarkStart w:id="60" w:name="_Toc23880"/>
      <w:r>
        <w:rPr>
          <w:rFonts w:hint="eastAsia" w:ascii="宋体" w:hAnsi="宋体" w:eastAsia="宋体" w:cs="宋体"/>
          <w:color w:val="auto"/>
          <w:sz w:val="36"/>
          <w:szCs w:val="36"/>
          <w:highlight w:val="none"/>
        </w:rPr>
        <w:t xml:space="preserve">第四篇  </w:t>
      </w:r>
      <w:bookmarkEnd w:id="50"/>
      <w:bookmarkEnd w:id="51"/>
      <w:r>
        <w:rPr>
          <w:rFonts w:hint="eastAsia" w:ascii="宋体" w:hAnsi="宋体" w:eastAsia="宋体" w:cs="宋体"/>
          <w:color w:val="auto"/>
          <w:sz w:val="36"/>
          <w:szCs w:val="36"/>
          <w:highlight w:val="none"/>
        </w:rPr>
        <w:t>比选程序及方法、评审标准等</w:t>
      </w:r>
      <w:bookmarkEnd w:id="59"/>
      <w:bookmarkEnd w:id="60"/>
    </w:p>
    <w:p w14:paraId="6F6566C6">
      <w:pPr>
        <w:pStyle w:val="4"/>
        <w:spacing w:before="0" w:after="0" w:line="480" w:lineRule="exact"/>
        <w:rPr>
          <w:rFonts w:hint="eastAsia" w:ascii="宋体" w:hAnsi="宋体" w:cs="宋体"/>
          <w:color w:val="auto"/>
          <w:sz w:val="28"/>
          <w:szCs w:val="28"/>
          <w:highlight w:val="none"/>
        </w:rPr>
      </w:pPr>
      <w:bookmarkStart w:id="61" w:name="_Toc9711"/>
      <w:bookmarkStart w:id="62" w:name="_Toc3207"/>
      <w:r>
        <w:rPr>
          <w:rFonts w:hint="eastAsia" w:ascii="宋体" w:hAnsi="宋体" w:cs="宋体"/>
          <w:color w:val="auto"/>
          <w:sz w:val="28"/>
          <w:szCs w:val="28"/>
          <w:highlight w:val="none"/>
        </w:rPr>
        <w:t>一、比选程序及方法</w:t>
      </w:r>
      <w:bookmarkEnd w:id="61"/>
      <w:bookmarkEnd w:id="62"/>
    </w:p>
    <w:p w14:paraId="2024A814">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（一）比选按竞争性比选文件规定的时间和地点进行，竞选人须有法定代表人或其授权代表参加并签到。</w:t>
      </w:r>
    </w:p>
    <w:p w14:paraId="3950BB57">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（二）比选小组对各竞选人的资格条件、竞选文件的有效性、完整性和响应程度进行审查。各竞选人只有在完全符合要求的前提下，才能参与正式比选。</w:t>
      </w:r>
    </w:p>
    <w:p w14:paraId="692FDBA9">
      <w:pPr>
        <w:snapToGrid w:val="0"/>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2492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6C0AC12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08" w:type="pct"/>
            <w:gridSpan w:val="2"/>
            <w:vAlign w:val="center"/>
          </w:tcPr>
          <w:p w14:paraId="73A1D2EE">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检查因素</w:t>
            </w:r>
          </w:p>
        </w:tc>
        <w:tc>
          <w:tcPr>
            <w:tcW w:w="2441" w:type="pct"/>
            <w:vAlign w:val="center"/>
          </w:tcPr>
          <w:p w14:paraId="2225F0C5">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检查内容</w:t>
            </w:r>
          </w:p>
        </w:tc>
      </w:tr>
      <w:tr w14:paraId="6BA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21CE85E9">
            <w:pPr>
              <w:jc w:val="center"/>
              <w:rPr>
                <w:rFonts w:hint="eastAsia" w:ascii="宋体" w:hAnsi="宋体" w:cs="宋体"/>
                <w:color w:val="auto"/>
                <w:szCs w:val="28"/>
                <w:highlight w:val="none"/>
                <w:lang w:val="zh-CN"/>
              </w:rPr>
            </w:pPr>
            <w:r>
              <w:rPr>
                <w:rFonts w:hint="eastAsia" w:ascii="宋体" w:hAnsi="宋体" w:cs="宋体"/>
                <w:color w:val="auto"/>
                <w:szCs w:val="28"/>
                <w:highlight w:val="none"/>
                <w:lang w:val="zh-CN"/>
              </w:rPr>
              <w:t>1</w:t>
            </w:r>
          </w:p>
        </w:tc>
        <w:tc>
          <w:tcPr>
            <w:tcW w:w="368" w:type="pct"/>
            <w:vMerge w:val="restart"/>
            <w:vAlign w:val="center"/>
          </w:tcPr>
          <w:p w14:paraId="0AF3F24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基本资格条件</w:t>
            </w:r>
          </w:p>
        </w:tc>
        <w:tc>
          <w:tcPr>
            <w:tcW w:w="1840" w:type="pct"/>
            <w:vAlign w:val="center"/>
          </w:tcPr>
          <w:p w14:paraId="4BA2048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1）具有独立承担民事责任的能力</w:t>
            </w:r>
          </w:p>
        </w:tc>
        <w:tc>
          <w:tcPr>
            <w:tcW w:w="2441" w:type="pct"/>
            <w:vAlign w:val="center"/>
          </w:tcPr>
          <w:p w14:paraId="21938EA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竞选人法人营业执照（副本）或事业单位法人证书（副本）或个体工商户营业执照或有效的自然人身份证明（注</w:t>
            </w:r>
            <w:r>
              <w:rPr>
                <w:rFonts w:hint="eastAsia" w:ascii="宋体" w:hAnsi="宋体" w:cs="宋体"/>
                <w:color w:val="auto"/>
                <w:szCs w:val="28"/>
                <w:highlight w:val="none"/>
                <w:lang w:val="zh-CN"/>
              </w:rPr>
              <w:fldChar w:fldCharType="begin"/>
            </w:r>
            <w:r>
              <w:rPr>
                <w:rFonts w:hint="eastAsia" w:ascii="宋体" w:hAnsi="宋体" w:cs="宋体"/>
                <w:color w:val="auto"/>
                <w:szCs w:val="28"/>
                <w:highlight w:val="none"/>
                <w:lang w:val="zh-CN"/>
              </w:rPr>
              <w:instrText xml:space="preserve"> eq \o\ac(○,1)</w:instrText>
            </w:r>
            <w:r>
              <w:rPr>
                <w:rFonts w:hint="eastAsia" w:ascii="宋体" w:hAnsi="宋体" w:cs="宋体"/>
                <w:color w:val="auto"/>
                <w:szCs w:val="28"/>
                <w:highlight w:val="none"/>
                <w:lang w:val="zh-CN"/>
              </w:rPr>
              <w:fldChar w:fldCharType="end"/>
            </w:r>
            <w:r>
              <w:rPr>
                <w:rFonts w:hint="eastAsia" w:ascii="宋体" w:hAnsi="宋体" w:cs="宋体"/>
                <w:color w:val="auto"/>
                <w:szCs w:val="28"/>
                <w:highlight w:val="none"/>
                <w:lang w:val="zh-CN"/>
              </w:rPr>
              <w:t xml:space="preserve">）； </w:t>
            </w:r>
          </w:p>
          <w:p w14:paraId="34D347B9">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竞选人法定代表人身份证明和法定代表人授权代表委托书。</w:t>
            </w:r>
          </w:p>
          <w:p w14:paraId="28735582">
            <w:pPr>
              <w:rPr>
                <w:rFonts w:hint="eastAsia" w:ascii="宋体" w:hAnsi="宋体" w:cs="宋体"/>
                <w:color w:val="auto"/>
                <w:szCs w:val="28"/>
                <w:highlight w:val="none"/>
                <w:lang w:val="zh-CN"/>
              </w:rPr>
            </w:pPr>
            <w:r>
              <w:rPr>
                <w:rFonts w:hint="eastAsia" w:ascii="宋体" w:hAnsi="宋体" w:cs="宋体"/>
                <w:b/>
                <w:bCs/>
                <w:color w:val="auto"/>
                <w:szCs w:val="28"/>
                <w:highlight w:val="none"/>
                <w:lang w:val="zh-CN"/>
              </w:rPr>
              <w:t>注：分公司或办事处等不具备独立法人资格的，不得参加本项目竞选。</w:t>
            </w:r>
          </w:p>
        </w:tc>
      </w:tr>
      <w:tr w14:paraId="7BC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107118C3">
            <w:pPr>
              <w:rPr>
                <w:rFonts w:hint="eastAsia" w:ascii="宋体" w:hAnsi="宋体" w:cs="宋体"/>
                <w:color w:val="auto"/>
                <w:szCs w:val="28"/>
                <w:highlight w:val="none"/>
                <w:lang w:val="zh-CN"/>
              </w:rPr>
            </w:pPr>
          </w:p>
        </w:tc>
        <w:tc>
          <w:tcPr>
            <w:tcW w:w="368" w:type="pct"/>
            <w:vMerge w:val="continue"/>
            <w:vAlign w:val="center"/>
          </w:tcPr>
          <w:p w14:paraId="5DCFBACB">
            <w:pPr>
              <w:rPr>
                <w:rFonts w:hint="eastAsia" w:ascii="宋体" w:hAnsi="宋体" w:cs="宋体"/>
                <w:color w:val="auto"/>
                <w:szCs w:val="28"/>
                <w:highlight w:val="none"/>
                <w:lang w:val="zh-CN"/>
              </w:rPr>
            </w:pPr>
          </w:p>
        </w:tc>
        <w:tc>
          <w:tcPr>
            <w:tcW w:w="1840" w:type="pct"/>
            <w:vAlign w:val="center"/>
          </w:tcPr>
          <w:p w14:paraId="053DE24E">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2）具有良好的商业信誉和健全的财务会计制度</w:t>
            </w:r>
          </w:p>
        </w:tc>
        <w:tc>
          <w:tcPr>
            <w:tcW w:w="2441" w:type="pct"/>
            <w:vMerge w:val="restart"/>
            <w:vAlign w:val="center"/>
          </w:tcPr>
          <w:p w14:paraId="321F74AC">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提供“基本资格条件承诺函”，格式详见“第七篇”。</w:t>
            </w:r>
          </w:p>
        </w:tc>
      </w:tr>
      <w:tr w14:paraId="1F98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51126E86">
            <w:pPr>
              <w:rPr>
                <w:rFonts w:hint="eastAsia" w:ascii="宋体" w:hAnsi="宋体" w:cs="宋体"/>
                <w:color w:val="auto"/>
                <w:szCs w:val="28"/>
                <w:highlight w:val="none"/>
                <w:lang w:val="zh-CN"/>
              </w:rPr>
            </w:pPr>
          </w:p>
        </w:tc>
        <w:tc>
          <w:tcPr>
            <w:tcW w:w="368" w:type="pct"/>
            <w:vMerge w:val="continue"/>
            <w:vAlign w:val="center"/>
          </w:tcPr>
          <w:p w14:paraId="4B26F800">
            <w:pPr>
              <w:rPr>
                <w:rFonts w:hint="eastAsia" w:ascii="宋体" w:hAnsi="宋体" w:cs="宋体"/>
                <w:color w:val="auto"/>
                <w:szCs w:val="28"/>
                <w:highlight w:val="none"/>
                <w:lang w:val="zh-CN"/>
              </w:rPr>
            </w:pPr>
          </w:p>
        </w:tc>
        <w:tc>
          <w:tcPr>
            <w:tcW w:w="1840" w:type="pct"/>
            <w:vAlign w:val="center"/>
          </w:tcPr>
          <w:p w14:paraId="3104F25D">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3）具有履行合同所必需的设备和专业技术能力</w:t>
            </w:r>
          </w:p>
        </w:tc>
        <w:tc>
          <w:tcPr>
            <w:tcW w:w="2441" w:type="pct"/>
            <w:vMerge w:val="continue"/>
            <w:vAlign w:val="center"/>
          </w:tcPr>
          <w:p w14:paraId="25D2B5E0">
            <w:pPr>
              <w:rPr>
                <w:rFonts w:hint="eastAsia" w:ascii="宋体" w:hAnsi="宋体" w:cs="宋体"/>
                <w:color w:val="auto"/>
                <w:szCs w:val="28"/>
                <w:highlight w:val="none"/>
                <w:lang w:val="zh-CN"/>
              </w:rPr>
            </w:pPr>
          </w:p>
        </w:tc>
      </w:tr>
      <w:tr w14:paraId="4DE7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27811E38">
            <w:pPr>
              <w:rPr>
                <w:rFonts w:hint="eastAsia" w:ascii="宋体" w:hAnsi="宋体" w:cs="宋体"/>
                <w:color w:val="auto"/>
                <w:szCs w:val="28"/>
                <w:highlight w:val="none"/>
                <w:lang w:val="zh-CN"/>
              </w:rPr>
            </w:pPr>
          </w:p>
        </w:tc>
        <w:tc>
          <w:tcPr>
            <w:tcW w:w="368" w:type="pct"/>
            <w:vMerge w:val="continue"/>
            <w:vAlign w:val="center"/>
          </w:tcPr>
          <w:p w14:paraId="1F7123CF">
            <w:pPr>
              <w:rPr>
                <w:rFonts w:hint="eastAsia" w:ascii="宋体" w:hAnsi="宋体" w:cs="宋体"/>
                <w:color w:val="auto"/>
                <w:szCs w:val="28"/>
                <w:highlight w:val="none"/>
                <w:lang w:val="zh-CN"/>
              </w:rPr>
            </w:pPr>
          </w:p>
        </w:tc>
        <w:tc>
          <w:tcPr>
            <w:tcW w:w="1840" w:type="pct"/>
            <w:vAlign w:val="center"/>
          </w:tcPr>
          <w:p w14:paraId="52779164">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4）有依法缴纳税收和社会保障金的良好记录</w:t>
            </w:r>
          </w:p>
        </w:tc>
        <w:tc>
          <w:tcPr>
            <w:tcW w:w="2441" w:type="pct"/>
            <w:vMerge w:val="continue"/>
            <w:vAlign w:val="center"/>
          </w:tcPr>
          <w:p w14:paraId="50119752">
            <w:pPr>
              <w:rPr>
                <w:rFonts w:hint="eastAsia" w:ascii="宋体" w:hAnsi="宋体" w:cs="宋体"/>
                <w:color w:val="auto"/>
                <w:szCs w:val="28"/>
                <w:highlight w:val="none"/>
                <w:lang w:val="zh-CN"/>
              </w:rPr>
            </w:pPr>
          </w:p>
        </w:tc>
      </w:tr>
      <w:tr w14:paraId="7640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57D8D3A">
            <w:pPr>
              <w:rPr>
                <w:rFonts w:hint="eastAsia" w:ascii="宋体" w:hAnsi="宋体" w:cs="宋体"/>
                <w:color w:val="auto"/>
                <w:szCs w:val="28"/>
                <w:highlight w:val="none"/>
                <w:lang w:val="zh-CN"/>
              </w:rPr>
            </w:pPr>
          </w:p>
        </w:tc>
        <w:tc>
          <w:tcPr>
            <w:tcW w:w="368" w:type="pct"/>
            <w:vMerge w:val="continue"/>
            <w:vAlign w:val="center"/>
          </w:tcPr>
          <w:p w14:paraId="2C9FA9FC">
            <w:pPr>
              <w:rPr>
                <w:rFonts w:hint="eastAsia" w:ascii="宋体" w:hAnsi="宋体" w:cs="宋体"/>
                <w:color w:val="auto"/>
                <w:szCs w:val="28"/>
                <w:highlight w:val="none"/>
                <w:lang w:val="zh-CN"/>
              </w:rPr>
            </w:pPr>
          </w:p>
        </w:tc>
        <w:tc>
          <w:tcPr>
            <w:tcW w:w="1840" w:type="pct"/>
            <w:vAlign w:val="center"/>
          </w:tcPr>
          <w:p w14:paraId="04490011">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5）参加采购活动前三年内，在经营活动中没有重大违法记录</w:t>
            </w:r>
          </w:p>
        </w:tc>
        <w:tc>
          <w:tcPr>
            <w:tcW w:w="2441" w:type="pct"/>
            <w:vMerge w:val="continue"/>
            <w:vAlign w:val="center"/>
          </w:tcPr>
          <w:p w14:paraId="7F9445A4">
            <w:pPr>
              <w:rPr>
                <w:rFonts w:hint="eastAsia" w:ascii="宋体" w:hAnsi="宋体" w:cs="宋体"/>
                <w:color w:val="auto"/>
                <w:szCs w:val="28"/>
                <w:highlight w:val="none"/>
                <w:lang w:val="zh-CN"/>
              </w:rPr>
            </w:pPr>
          </w:p>
        </w:tc>
      </w:tr>
      <w:tr w14:paraId="41D7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2AD2E966">
            <w:pPr>
              <w:rPr>
                <w:rFonts w:hint="eastAsia" w:ascii="宋体" w:hAnsi="宋体" w:cs="宋体"/>
                <w:color w:val="auto"/>
                <w:szCs w:val="28"/>
                <w:highlight w:val="none"/>
                <w:lang w:val="zh-CN"/>
              </w:rPr>
            </w:pPr>
          </w:p>
        </w:tc>
        <w:tc>
          <w:tcPr>
            <w:tcW w:w="368" w:type="pct"/>
            <w:vMerge w:val="continue"/>
            <w:vAlign w:val="center"/>
          </w:tcPr>
          <w:p w14:paraId="7850C1E5">
            <w:pPr>
              <w:rPr>
                <w:rFonts w:hint="eastAsia" w:ascii="宋体" w:hAnsi="宋体" w:cs="宋体"/>
                <w:color w:val="auto"/>
                <w:szCs w:val="28"/>
                <w:highlight w:val="none"/>
                <w:lang w:val="zh-CN"/>
              </w:rPr>
            </w:pPr>
          </w:p>
        </w:tc>
        <w:tc>
          <w:tcPr>
            <w:tcW w:w="1840" w:type="pct"/>
            <w:vAlign w:val="center"/>
          </w:tcPr>
          <w:p w14:paraId="4D2B783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6）法律、行政法规规定的其他条件</w:t>
            </w:r>
          </w:p>
        </w:tc>
        <w:tc>
          <w:tcPr>
            <w:tcW w:w="2441" w:type="pct"/>
            <w:vMerge w:val="continue"/>
            <w:vAlign w:val="center"/>
          </w:tcPr>
          <w:p w14:paraId="17AF7993">
            <w:pPr>
              <w:rPr>
                <w:rFonts w:hint="eastAsia" w:ascii="宋体" w:hAnsi="宋体" w:cs="宋体"/>
                <w:color w:val="auto"/>
                <w:szCs w:val="28"/>
                <w:highlight w:val="none"/>
                <w:lang w:val="zh-CN"/>
              </w:rPr>
            </w:pPr>
          </w:p>
        </w:tc>
      </w:tr>
    </w:tbl>
    <w:p w14:paraId="0C1E29EC">
      <w:pPr>
        <w:keepNext w:val="0"/>
        <w:keepLines w:val="0"/>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注：</w:t>
      </w:r>
    </w:p>
    <w:p w14:paraId="7C3AE7E5">
      <w:pPr>
        <w:keepNext w:val="0"/>
        <w:keepLines w:val="0"/>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可于响应文件递交截止时间前通过 “信用中国”网站(www.creditchina.gov.cn)、"中国政府采购网"(www.ccgp.gov.cn)等渠道查询信用记录。</w:t>
      </w:r>
    </w:p>
    <w:p w14:paraId="7ADF3FFD">
      <w:pPr>
        <w:keepNext w:val="0"/>
        <w:keepLines w:val="0"/>
        <w:pageBreakBefore w:val="0"/>
        <w:widowControl w:val="0"/>
        <w:numPr>
          <w:ilvl w:val="0"/>
          <w:numId w:val="3"/>
        </w:numPr>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562"/>
        <w:gridCol w:w="1658"/>
        <w:gridCol w:w="6755"/>
      </w:tblGrid>
      <w:tr w14:paraId="28BC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A6BA3B">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0" w:type="auto"/>
            <w:gridSpan w:val="2"/>
            <w:noWrap/>
            <w:vAlign w:val="center"/>
          </w:tcPr>
          <w:p w14:paraId="544343D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0" w:type="auto"/>
            <w:noWrap/>
            <w:vAlign w:val="center"/>
          </w:tcPr>
          <w:p w14:paraId="338FA511">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36B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5D20BD9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1</w:t>
            </w:r>
          </w:p>
        </w:tc>
        <w:tc>
          <w:tcPr>
            <w:tcW w:w="0" w:type="auto"/>
            <w:vMerge w:val="restart"/>
            <w:noWrap/>
            <w:vAlign w:val="center"/>
          </w:tcPr>
          <w:p w14:paraId="4C161FCC">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有效性审查</w:t>
            </w:r>
          </w:p>
        </w:tc>
        <w:tc>
          <w:tcPr>
            <w:tcW w:w="0" w:type="auto"/>
            <w:noWrap/>
            <w:vAlign w:val="center"/>
          </w:tcPr>
          <w:p w14:paraId="07CEBC11">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竞选文件签署</w:t>
            </w:r>
          </w:p>
        </w:tc>
        <w:tc>
          <w:tcPr>
            <w:tcW w:w="0" w:type="auto"/>
            <w:noWrap/>
            <w:vAlign w:val="center"/>
          </w:tcPr>
          <w:p w14:paraId="21117B5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竞选文件上法定代表人或其授权代表人的签字齐全。</w:t>
            </w:r>
          </w:p>
        </w:tc>
      </w:tr>
      <w:tr w14:paraId="7A18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4D5851D4">
            <w:pPr>
              <w:spacing w:line="440" w:lineRule="exact"/>
              <w:rPr>
                <w:rFonts w:hint="eastAsia" w:ascii="宋体" w:hAnsi="宋体" w:cs="宋体"/>
                <w:color w:val="auto"/>
                <w:szCs w:val="28"/>
                <w:highlight w:val="none"/>
              </w:rPr>
            </w:pPr>
          </w:p>
        </w:tc>
        <w:tc>
          <w:tcPr>
            <w:tcW w:w="0" w:type="auto"/>
            <w:vMerge w:val="continue"/>
            <w:noWrap/>
            <w:vAlign w:val="center"/>
          </w:tcPr>
          <w:p w14:paraId="504821A8">
            <w:pPr>
              <w:spacing w:line="440" w:lineRule="exact"/>
              <w:rPr>
                <w:rFonts w:hint="eastAsia" w:ascii="宋体" w:hAnsi="宋体" w:cs="宋体"/>
                <w:color w:val="auto"/>
                <w:szCs w:val="28"/>
                <w:highlight w:val="none"/>
              </w:rPr>
            </w:pPr>
          </w:p>
        </w:tc>
        <w:tc>
          <w:tcPr>
            <w:tcW w:w="0" w:type="auto"/>
            <w:noWrap/>
            <w:vAlign w:val="center"/>
          </w:tcPr>
          <w:p w14:paraId="7A401C98">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w:t>
            </w:r>
          </w:p>
        </w:tc>
        <w:tc>
          <w:tcPr>
            <w:tcW w:w="0" w:type="auto"/>
            <w:noWrap/>
            <w:vAlign w:val="center"/>
          </w:tcPr>
          <w:p w14:paraId="0895E90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法定代表人身份证明及授权委托书有效，符合竞争性比选文件规定的格式，签字或盖章齐全。</w:t>
            </w:r>
          </w:p>
        </w:tc>
      </w:tr>
      <w:tr w14:paraId="11AF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19FE9DF">
            <w:pPr>
              <w:spacing w:line="440" w:lineRule="exact"/>
              <w:rPr>
                <w:rFonts w:hint="eastAsia" w:ascii="宋体" w:hAnsi="宋体" w:cs="宋体"/>
                <w:color w:val="auto"/>
                <w:szCs w:val="28"/>
                <w:highlight w:val="none"/>
              </w:rPr>
            </w:pPr>
          </w:p>
        </w:tc>
        <w:tc>
          <w:tcPr>
            <w:tcW w:w="0" w:type="auto"/>
            <w:vMerge w:val="continue"/>
            <w:noWrap/>
            <w:vAlign w:val="center"/>
          </w:tcPr>
          <w:p w14:paraId="0EDBD0AE">
            <w:pPr>
              <w:spacing w:line="440" w:lineRule="exact"/>
              <w:rPr>
                <w:rFonts w:hint="eastAsia" w:ascii="宋体" w:hAnsi="宋体" w:cs="宋体"/>
                <w:color w:val="auto"/>
                <w:szCs w:val="28"/>
                <w:highlight w:val="none"/>
              </w:rPr>
            </w:pPr>
          </w:p>
        </w:tc>
        <w:tc>
          <w:tcPr>
            <w:tcW w:w="0" w:type="auto"/>
            <w:noWrap/>
            <w:vAlign w:val="center"/>
          </w:tcPr>
          <w:p w14:paraId="21E14D53">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比选方案</w:t>
            </w:r>
          </w:p>
        </w:tc>
        <w:tc>
          <w:tcPr>
            <w:tcW w:w="0" w:type="auto"/>
            <w:noWrap/>
            <w:vAlign w:val="center"/>
          </w:tcPr>
          <w:p w14:paraId="5B601FC6">
            <w:pPr>
              <w:spacing w:line="440" w:lineRule="exact"/>
              <w:rPr>
                <w:rFonts w:hint="eastAsia" w:ascii="宋体" w:hAnsi="宋体" w:cs="宋体"/>
                <w:color w:val="auto"/>
                <w:szCs w:val="28"/>
                <w:highlight w:val="none"/>
              </w:rPr>
            </w:pPr>
            <w:r>
              <w:rPr>
                <w:rFonts w:hint="eastAsia" w:ascii="宋体" w:hAnsi="宋体" w:cs="宋体"/>
                <w:color w:val="auto"/>
                <w:szCs w:val="28"/>
                <w:highlight w:val="none"/>
                <w:lang w:val="en-US" w:eastAsia="zh-CN"/>
              </w:rPr>
              <w:t>每个包</w:t>
            </w:r>
            <w:r>
              <w:rPr>
                <w:rFonts w:hint="eastAsia" w:ascii="宋体" w:hAnsi="宋体" w:cs="宋体"/>
                <w:color w:val="auto"/>
                <w:szCs w:val="28"/>
                <w:highlight w:val="none"/>
              </w:rPr>
              <w:t>只能有一个方案参与比选。</w:t>
            </w:r>
          </w:p>
        </w:tc>
      </w:tr>
      <w:tr w14:paraId="0C85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noWrap/>
            <w:vAlign w:val="center"/>
          </w:tcPr>
          <w:p w14:paraId="221A43B2">
            <w:pPr>
              <w:spacing w:line="440" w:lineRule="exact"/>
              <w:rPr>
                <w:rFonts w:hint="eastAsia" w:ascii="宋体" w:hAnsi="宋体" w:cs="宋体"/>
                <w:color w:val="auto"/>
                <w:szCs w:val="28"/>
                <w:highlight w:val="none"/>
              </w:rPr>
            </w:pPr>
          </w:p>
        </w:tc>
        <w:tc>
          <w:tcPr>
            <w:tcW w:w="0" w:type="auto"/>
            <w:vMerge w:val="continue"/>
            <w:noWrap/>
            <w:vAlign w:val="center"/>
          </w:tcPr>
          <w:p w14:paraId="64A3BB42">
            <w:pPr>
              <w:spacing w:line="440" w:lineRule="exact"/>
              <w:rPr>
                <w:rFonts w:hint="eastAsia" w:ascii="宋体" w:hAnsi="宋体" w:cs="宋体"/>
                <w:color w:val="auto"/>
                <w:szCs w:val="28"/>
                <w:highlight w:val="none"/>
              </w:rPr>
            </w:pPr>
          </w:p>
        </w:tc>
        <w:tc>
          <w:tcPr>
            <w:tcW w:w="0" w:type="auto"/>
            <w:noWrap/>
            <w:vAlign w:val="center"/>
          </w:tcPr>
          <w:p w14:paraId="7853CAA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报价唯一</w:t>
            </w:r>
          </w:p>
        </w:tc>
        <w:tc>
          <w:tcPr>
            <w:tcW w:w="0" w:type="auto"/>
            <w:noWrap/>
            <w:vAlign w:val="center"/>
          </w:tcPr>
          <w:p w14:paraId="4191AC20">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只能在最高限价范围内报价，只能有一个有效报价，不得提交选择性报价，不得超过最高限价。</w:t>
            </w:r>
          </w:p>
        </w:tc>
      </w:tr>
      <w:tr w14:paraId="0D49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6BBA946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2</w:t>
            </w:r>
          </w:p>
        </w:tc>
        <w:tc>
          <w:tcPr>
            <w:tcW w:w="0" w:type="auto"/>
            <w:noWrap/>
            <w:vAlign w:val="center"/>
          </w:tcPr>
          <w:p w14:paraId="6FDB512F">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完整性审查</w:t>
            </w:r>
          </w:p>
        </w:tc>
        <w:tc>
          <w:tcPr>
            <w:tcW w:w="0" w:type="auto"/>
            <w:noWrap/>
            <w:vAlign w:val="center"/>
          </w:tcPr>
          <w:p w14:paraId="4BC6735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竞选文件份数</w:t>
            </w:r>
          </w:p>
        </w:tc>
        <w:tc>
          <w:tcPr>
            <w:tcW w:w="0" w:type="auto"/>
            <w:noWrap/>
            <w:vAlign w:val="center"/>
          </w:tcPr>
          <w:p w14:paraId="17435614">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竞选文件正、副本、电子文档数量符合竞争性比选文件要求。</w:t>
            </w:r>
          </w:p>
        </w:tc>
      </w:tr>
      <w:tr w14:paraId="73E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6A23C97E">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3</w:t>
            </w:r>
          </w:p>
        </w:tc>
        <w:tc>
          <w:tcPr>
            <w:tcW w:w="0" w:type="auto"/>
            <w:vMerge w:val="restart"/>
            <w:noWrap/>
            <w:vAlign w:val="center"/>
          </w:tcPr>
          <w:p w14:paraId="79F5DB8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竞争性比选文件的响应程度审查</w:t>
            </w:r>
          </w:p>
        </w:tc>
        <w:tc>
          <w:tcPr>
            <w:tcW w:w="0" w:type="auto"/>
            <w:noWrap/>
            <w:vAlign w:val="center"/>
          </w:tcPr>
          <w:p w14:paraId="67F30A4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竞选文件内容</w:t>
            </w:r>
          </w:p>
        </w:tc>
        <w:tc>
          <w:tcPr>
            <w:tcW w:w="0" w:type="auto"/>
            <w:noWrap/>
            <w:vAlign w:val="center"/>
          </w:tcPr>
          <w:p w14:paraId="71DE2FF7">
            <w:pPr>
              <w:spacing w:line="440" w:lineRule="exact"/>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对竞争性比选文件第二篇★部分、第三篇中★部分标注条款的内容作出响应。</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拟参与各分包的竞选人只需对各自参与的分包标注★部分的条款进行响应</w:t>
            </w:r>
            <w:r>
              <w:rPr>
                <w:rFonts w:hint="eastAsia" w:ascii="宋体" w:hAnsi="宋体" w:cs="宋体"/>
                <w:color w:val="auto"/>
                <w:szCs w:val="28"/>
                <w:highlight w:val="none"/>
                <w:lang w:eastAsia="zh-CN"/>
              </w:rPr>
              <w:t>）</w:t>
            </w:r>
          </w:p>
        </w:tc>
      </w:tr>
      <w:tr w14:paraId="1E5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666A293B">
            <w:pPr>
              <w:spacing w:line="440" w:lineRule="exact"/>
              <w:rPr>
                <w:rFonts w:hint="eastAsia" w:ascii="宋体" w:hAnsi="宋体" w:cs="宋体"/>
                <w:color w:val="auto"/>
                <w:szCs w:val="28"/>
                <w:highlight w:val="none"/>
              </w:rPr>
            </w:pPr>
          </w:p>
        </w:tc>
        <w:tc>
          <w:tcPr>
            <w:tcW w:w="0" w:type="auto"/>
            <w:vMerge w:val="continue"/>
            <w:noWrap/>
            <w:vAlign w:val="center"/>
          </w:tcPr>
          <w:p w14:paraId="11BCB60C">
            <w:pPr>
              <w:spacing w:line="440" w:lineRule="exact"/>
              <w:rPr>
                <w:rFonts w:hint="eastAsia" w:ascii="宋体" w:hAnsi="宋体" w:cs="宋体"/>
                <w:color w:val="auto"/>
                <w:szCs w:val="28"/>
                <w:highlight w:val="none"/>
              </w:rPr>
            </w:pPr>
          </w:p>
        </w:tc>
        <w:tc>
          <w:tcPr>
            <w:tcW w:w="0" w:type="auto"/>
            <w:noWrap/>
            <w:vAlign w:val="center"/>
          </w:tcPr>
          <w:p w14:paraId="0FA0964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比选有效期</w:t>
            </w:r>
          </w:p>
        </w:tc>
        <w:tc>
          <w:tcPr>
            <w:tcW w:w="0" w:type="auto"/>
            <w:noWrap/>
            <w:vAlign w:val="center"/>
          </w:tcPr>
          <w:p w14:paraId="1EB1997A">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满足竞争性比选文件规定。</w:t>
            </w:r>
          </w:p>
        </w:tc>
      </w:tr>
    </w:tbl>
    <w:p w14:paraId="71E5DC4C">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1A414C25">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5612D6B8">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5．在比选过程中比选的任何一方不得向他人透露与比选有关的服务资料、价格或其他信息。</w:t>
      </w:r>
    </w:p>
    <w:p w14:paraId="2BC44249">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32FC483">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6E0775E0">
      <w:pPr>
        <w:rPr>
          <w:rFonts w:hint="eastAsia" w:ascii="宋体" w:hAnsi="宋体" w:cs="宋体"/>
          <w:color w:val="auto"/>
          <w:sz w:val="28"/>
          <w:szCs w:val="28"/>
          <w:highlight w:val="none"/>
        </w:rPr>
      </w:pPr>
      <w:bookmarkStart w:id="63" w:name="_Toc27046"/>
      <w:bookmarkStart w:id="64" w:name="_Toc428437946"/>
      <w:r>
        <w:rPr>
          <w:rFonts w:hint="eastAsia" w:ascii="宋体" w:hAnsi="宋体" w:cs="宋体"/>
          <w:color w:val="auto"/>
          <w:sz w:val="28"/>
          <w:szCs w:val="28"/>
          <w:highlight w:val="none"/>
        </w:rPr>
        <w:br w:type="page"/>
      </w:r>
    </w:p>
    <w:p w14:paraId="7A928ED5">
      <w:pPr>
        <w:pStyle w:val="4"/>
        <w:spacing w:before="0" w:after="0" w:line="480" w:lineRule="exact"/>
        <w:rPr>
          <w:rFonts w:hint="eastAsia" w:ascii="宋体" w:hAnsi="宋体" w:cs="宋体"/>
          <w:color w:val="auto"/>
          <w:sz w:val="28"/>
          <w:szCs w:val="28"/>
          <w:highlight w:val="none"/>
        </w:rPr>
      </w:pPr>
      <w:bookmarkStart w:id="65" w:name="_Toc25901"/>
      <w:r>
        <w:rPr>
          <w:rFonts w:hint="eastAsia" w:ascii="宋体" w:hAnsi="宋体" w:cs="宋体"/>
          <w:color w:val="auto"/>
          <w:sz w:val="28"/>
          <w:szCs w:val="28"/>
          <w:highlight w:val="none"/>
        </w:rPr>
        <w:t>二、</w:t>
      </w:r>
      <w:bookmarkStart w:id="66" w:name="_Toc342913394"/>
      <w:bookmarkStart w:id="67" w:name="_Toc102227320"/>
      <w:r>
        <w:rPr>
          <w:rFonts w:hint="eastAsia" w:ascii="宋体" w:hAnsi="宋体" w:cs="宋体"/>
          <w:color w:val="auto"/>
          <w:sz w:val="28"/>
          <w:szCs w:val="28"/>
          <w:highlight w:val="none"/>
        </w:rPr>
        <w:t>评审标准</w:t>
      </w:r>
      <w:bookmarkEnd w:id="63"/>
      <w:bookmarkEnd w:id="64"/>
      <w:bookmarkEnd w:id="65"/>
    </w:p>
    <w:p w14:paraId="110EE33E">
      <w:pPr>
        <w:pageBreakBefore w:val="0"/>
        <w:kinsoku/>
        <w:wordWrap/>
        <w:overflowPunct/>
        <w:topLinePunct w:val="0"/>
        <w:autoSpaceDE/>
        <w:autoSpaceDN/>
        <w:bidi w:val="0"/>
        <w:adjustRightInd/>
        <w:snapToGrid/>
        <w:textAlignment w:val="auto"/>
        <w:rPr>
          <w:rFonts w:hint="eastAsia"/>
          <w:color w:val="auto"/>
          <w:highlight w:val="none"/>
        </w:rPr>
      </w:pPr>
      <w:r>
        <w:rPr>
          <w:rFonts w:hint="eastAsia" w:ascii="宋体" w:hAnsi="宋体" w:cs="宋体"/>
          <w:b/>
          <w:bCs/>
          <w:color w:val="auto"/>
          <w:sz w:val="28"/>
          <w:szCs w:val="28"/>
          <w:highlight w:val="none"/>
          <w:lang w:val="en-US" w:eastAsia="zh-CN"/>
        </w:rPr>
        <w:t>包1：</w:t>
      </w:r>
      <w:r>
        <w:rPr>
          <w:rFonts w:hint="eastAsia" w:ascii="宋体" w:hAnsi="宋体" w:cs="宋体"/>
          <w:b/>
          <w:bCs/>
          <w:color w:val="auto"/>
          <w:sz w:val="28"/>
          <w:szCs w:val="28"/>
          <w:highlight w:val="none"/>
          <w:lang w:val="zh-CN" w:eastAsia="zh-CN"/>
        </w:rPr>
        <w:t>展厅造型及布展物料制作与安装服务</w:t>
      </w:r>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118"/>
        <w:gridCol w:w="825"/>
        <w:gridCol w:w="7266"/>
        <w:gridCol w:w="1330"/>
      </w:tblGrid>
      <w:tr w14:paraId="0136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637E7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118" w:type="dxa"/>
            <w:noWrap/>
            <w:vAlign w:val="center"/>
          </w:tcPr>
          <w:p w14:paraId="05F09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5" w:type="dxa"/>
            <w:noWrap/>
            <w:vAlign w:val="center"/>
          </w:tcPr>
          <w:p w14:paraId="79193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7266" w:type="dxa"/>
            <w:noWrap/>
            <w:vAlign w:val="center"/>
          </w:tcPr>
          <w:p w14:paraId="56633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330" w:type="dxa"/>
            <w:noWrap/>
            <w:vAlign w:val="center"/>
          </w:tcPr>
          <w:p w14:paraId="3849C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132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C255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w:t>
            </w:r>
          </w:p>
        </w:tc>
        <w:tc>
          <w:tcPr>
            <w:tcW w:w="1118" w:type="dxa"/>
            <w:noWrap/>
            <w:vAlign w:val="center"/>
          </w:tcPr>
          <w:p w14:paraId="30147E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比选报价（</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w:t>
            </w:r>
          </w:p>
        </w:tc>
        <w:tc>
          <w:tcPr>
            <w:tcW w:w="825" w:type="dxa"/>
            <w:noWrap/>
            <w:vAlign w:val="center"/>
          </w:tcPr>
          <w:p w14:paraId="1D556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0分</w:t>
            </w:r>
          </w:p>
        </w:tc>
        <w:tc>
          <w:tcPr>
            <w:tcW w:w="7266" w:type="dxa"/>
            <w:noWrap/>
            <w:vAlign w:val="center"/>
          </w:tcPr>
          <w:p w14:paraId="70DED022">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bookmarkStart w:id="68" w:name="OLE_LINK18"/>
            <w:r>
              <w:rPr>
                <w:rFonts w:hint="eastAsia" w:ascii="宋体" w:hAnsi="宋体" w:cs="宋体"/>
                <w:color w:val="auto"/>
                <w:szCs w:val="28"/>
                <w:highlight w:val="none"/>
              </w:rPr>
              <w:t>有效的比选报价中的最低价为比选基准价，其价格分为满分。其他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的价格分统一按照下列公式计算：</w:t>
            </w:r>
          </w:p>
          <w:p w14:paraId="2EE396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比选报价得分＝（评标基准价/比选报价）×价格权重×100。</w:t>
            </w:r>
            <w:bookmarkEnd w:id="68"/>
          </w:p>
        </w:tc>
        <w:tc>
          <w:tcPr>
            <w:tcW w:w="1330" w:type="dxa"/>
            <w:noWrap/>
            <w:vAlign w:val="center"/>
          </w:tcPr>
          <w:p w14:paraId="6C0191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得分保留小数点后两位，四舍五入。</w:t>
            </w:r>
          </w:p>
        </w:tc>
      </w:tr>
      <w:tr w14:paraId="39CF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69C6D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2</w:t>
            </w:r>
          </w:p>
        </w:tc>
        <w:tc>
          <w:tcPr>
            <w:tcW w:w="1118" w:type="dxa"/>
            <w:vMerge w:val="restart"/>
            <w:noWrap/>
            <w:vAlign w:val="center"/>
          </w:tcPr>
          <w:p w14:paraId="0CDAE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服务部分</w:t>
            </w:r>
          </w:p>
          <w:p w14:paraId="4471F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45</w:t>
            </w:r>
            <w:r>
              <w:rPr>
                <w:rFonts w:hint="eastAsia" w:ascii="宋体" w:hAnsi="宋体" w:cs="宋体"/>
                <w:color w:val="auto"/>
                <w:szCs w:val="28"/>
                <w:highlight w:val="none"/>
              </w:rPr>
              <w:t>%）</w:t>
            </w:r>
          </w:p>
        </w:tc>
        <w:tc>
          <w:tcPr>
            <w:tcW w:w="825" w:type="dxa"/>
            <w:tcBorders>
              <w:bottom w:val="single" w:color="000000" w:sz="4" w:space="0"/>
            </w:tcBorders>
            <w:noWrap/>
            <w:vAlign w:val="center"/>
          </w:tcPr>
          <w:p w14:paraId="627ED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2</w:t>
            </w:r>
            <w:r>
              <w:rPr>
                <w:rFonts w:hint="eastAsia" w:ascii="宋体" w:hAnsi="宋体" w:cs="宋体"/>
                <w:color w:val="auto"/>
                <w:szCs w:val="28"/>
                <w:highlight w:val="none"/>
                <w:lang w:val="en-US" w:eastAsia="zh-CN"/>
              </w:rPr>
              <w:t>0</w:t>
            </w:r>
            <w:r>
              <w:rPr>
                <w:rFonts w:hint="eastAsia" w:ascii="宋体" w:hAnsi="宋体" w:cs="宋体"/>
                <w:color w:val="auto"/>
                <w:szCs w:val="28"/>
                <w:highlight w:val="none"/>
              </w:rPr>
              <w:t>分</w:t>
            </w:r>
          </w:p>
        </w:tc>
        <w:tc>
          <w:tcPr>
            <w:tcW w:w="7266" w:type="dxa"/>
            <w:tcBorders>
              <w:bottom w:val="single" w:color="000000" w:sz="4" w:space="0"/>
            </w:tcBorders>
            <w:noWrap/>
            <w:vAlign w:val="center"/>
          </w:tcPr>
          <w:p w14:paraId="37E9A0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1.实施</w:t>
            </w:r>
            <w:r>
              <w:rPr>
                <w:rFonts w:hint="eastAsia" w:ascii="宋体" w:hAnsi="宋体" w:cs="宋体"/>
                <w:color w:val="auto"/>
                <w:szCs w:val="28"/>
                <w:highlight w:val="none"/>
              </w:rPr>
              <w:t>方案（20分）</w:t>
            </w:r>
          </w:p>
          <w:p w14:paraId="18BE59C4">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根据</w:t>
            </w:r>
            <w:r>
              <w:rPr>
                <w:rFonts w:hint="eastAsia" w:ascii="宋体" w:hAnsi="宋体" w:cs="宋体"/>
                <w:color w:val="auto"/>
                <w:szCs w:val="28"/>
                <w:highlight w:val="none"/>
                <w:lang w:val="en-US" w:eastAsia="zh-CN"/>
              </w:rPr>
              <w:t>比选人</w:t>
            </w:r>
            <w:r>
              <w:rPr>
                <w:rFonts w:hint="eastAsia" w:ascii="宋体" w:hAnsi="宋体" w:cs="宋体"/>
                <w:color w:val="auto"/>
                <w:szCs w:val="28"/>
                <w:highlight w:val="none"/>
              </w:rPr>
              <w:t>提供的设计、清单内容拟写实施方案。方案内容包括但不限于：</w:t>
            </w:r>
            <w:r>
              <w:rPr>
                <w:rFonts w:hint="eastAsia" w:ascii="宋体" w:hAnsi="宋体" w:cs="宋体"/>
                <w:color w:val="auto"/>
                <w:szCs w:val="28"/>
                <w:highlight w:val="none"/>
                <w:lang w:val="en-US" w:eastAsia="zh-CN"/>
              </w:rPr>
              <w:t>展馆</w:t>
            </w:r>
            <w:r>
              <w:rPr>
                <w:rFonts w:hint="eastAsia" w:ascii="宋体" w:hAnsi="宋体" w:cs="宋体"/>
                <w:color w:val="auto"/>
                <w:szCs w:val="28"/>
                <w:highlight w:val="none"/>
              </w:rPr>
              <w:t>总体布置</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展馆</w:t>
            </w:r>
            <w:r>
              <w:rPr>
                <w:rFonts w:hint="eastAsia" w:ascii="宋体" w:hAnsi="宋体" w:cs="宋体"/>
                <w:color w:val="auto"/>
                <w:szCs w:val="28"/>
                <w:highlight w:val="none"/>
              </w:rPr>
              <w:t>施工条件要求</w:t>
            </w:r>
            <w:r>
              <w:rPr>
                <w:rFonts w:hint="eastAsia" w:ascii="宋体" w:hAnsi="宋体" w:cs="宋体"/>
                <w:color w:val="auto"/>
                <w:szCs w:val="28"/>
                <w:highlight w:val="none"/>
                <w:lang w:eastAsia="zh-CN"/>
              </w:rPr>
              <w:t>；</w:t>
            </w:r>
            <w:r>
              <w:rPr>
                <w:rFonts w:hint="eastAsia" w:ascii="宋体" w:hAnsi="宋体" w:cs="宋体"/>
                <w:color w:val="auto"/>
                <w:szCs w:val="28"/>
                <w:highlight w:val="none"/>
              </w:rPr>
              <w:t>质量、安全、保密、环境保护管理体系与措施</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施工</w:t>
            </w:r>
            <w:r>
              <w:rPr>
                <w:rFonts w:hint="eastAsia" w:ascii="宋体" w:hAnsi="宋体" w:cs="宋体"/>
                <w:color w:val="auto"/>
                <w:szCs w:val="28"/>
                <w:highlight w:val="none"/>
              </w:rPr>
              <w:t>体系及机构、措施</w:t>
            </w:r>
            <w:r>
              <w:rPr>
                <w:rFonts w:hint="eastAsia" w:ascii="宋体" w:hAnsi="宋体" w:cs="宋体"/>
                <w:color w:val="auto"/>
                <w:szCs w:val="28"/>
                <w:highlight w:val="none"/>
                <w:lang w:eastAsia="zh-CN"/>
              </w:rPr>
              <w:t>；</w:t>
            </w:r>
            <w:r>
              <w:rPr>
                <w:rFonts w:hint="eastAsia" w:ascii="宋体" w:hAnsi="宋体" w:cs="宋体"/>
                <w:color w:val="auto"/>
                <w:szCs w:val="28"/>
                <w:highlight w:val="none"/>
              </w:rPr>
              <w:t>总计划各关键节点的工期</w:t>
            </w:r>
            <w:r>
              <w:rPr>
                <w:rFonts w:hint="eastAsia" w:ascii="宋体" w:hAnsi="宋体" w:cs="宋体"/>
                <w:color w:val="auto"/>
                <w:szCs w:val="28"/>
                <w:highlight w:val="none"/>
                <w:lang w:val="en-US" w:eastAsia="zh-CN"/>
              </w:rPr>
              <w:t>掌控</w:t>
            </w:r>
            <w:r>
              <w:rPr>
                <w:rFonts w:hint="eastAsia" w:ascii="宋体" w:hAnsi="宋体" w:cs="宋体"/>
                <w:color w:val="auto"/>
                <w:szCs w:val="28"/>
                <w:highlight w:val="none"/>
                <w:lang w:eastAsia="zh-CN"/>
              </w:rPr>
              <w:t>；</w:t>
            </w:r>
            <w:r>
              <w:rPr>
                <w:rFonts w:hint="eastAsia" w:ascii="宋体" w:hAnsi="宋体" w:cs="宋体"/>
                <w:color w:val="auto"/>
                <w:szCs w:val="28"/>
                <w:highlight w:val="none"/>
              </w:rPr>
              <w:t>保证工期的措施</w:t>
            </w:r>
            <w:r>
              <w:rPr>
                <w:rFonts w:hint="eastAsia" w:ascii="宋体" w:hAnsi="宋体" w:cs="宋体"/>
                <w:color w:val="auto"/>
                <w:szCs w:val="28"/>
                <w:highlight w:val="none"/>
                <w:lang w:eastAsia="zh-CN"/>
              </w:rPr>
              <w:t>；</w:t>
            </w:r>
            <w:r>
              <w:rPr>
                <w:rFonts w:hint="eastAsia" w:ascii="宋体" w:hAnsi="宋体" w:cs="宋体"/>
                <w:color w:val="auto"/>
                <w:szCs w:val="28"/>
                <w:highlight w:val="none"/>
              </w:rPr>
              <w:t>施工总体进度计划</w:t>
            </w:r>
            <w:r>
              <w:rPr>
                <w:rFonts w:hint="eastAsia" w:ascii="宋体" w:hAnsi="宋体" w:cs="宋体"/>
                <w:color w:val="auto"/>
                <w:szCs w:val="28"/>
                <w:highlight w:val="none"/>
                <w:lang w:eastAsia="zh-CN"/>
              </w:rPr>
              <w:t>；</w:t>
            </w:r>
            <w:r>
              <w:rPr>
                <w:rFonts w:hint="eastAsia" w:ascii="宋体" w:hAnsi="宋体" w:cs="宋体"/>
                <w:color w:val="auto"/>
                <w:szCs w:val="28"/>
                <w:highlight w:val="none"/>
              </w:rPr>
              <w:t>工程进度补救措施</w:t>
            </w:r>
            <w:r>
              <w:rPr>
                <w:rFonts w:hint="eastAsia" w:ascii="宋体" w:hAnsi="宋体" w:cs="宋体"/>
                <w:color w:val="auto"/>
                <w:szCs w:val="28"/>
                <w:highlight w:val="none"/>
                <w:lang w:val="en-US" w:eastAsia="zh-CN"/>
              </w:rPr>
              <w:t>等内容</w:t>
            </w:r>
            <w:r>
              <w:rPr>
                <w:rFonts w:hint="eastAsia" w:ascii="宋体" w:hAnsi="宋体" w:cs="宋体"/>
                <w:color w:val="auto"/>
                <w:szCs w:val="28"/>
                <w:highlight w:val="none"/>
              </w:rPr>
              <w:t>详尽性进行评分。</w:t>
            </w:r>
          </w:p>
          <w:p w14:paraId="598667D4">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144A0F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方案格式自拟。</w:t>
            </w:r>
          </w:p>
          <w:p w14:paraId="78463E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43A0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74C7A4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1118" w:type="dxa"/>
            <w:vMerge w:val="continue"/>
            <w:noWrap/>
            <w:vAlign w:val="center"/>
          </w:tcPr>
          <w:p w14:paraId="2A03F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764CD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w:t>
            </w:r>
          </w:p>
        </w:tc>
        <w:tc>
          <w:tcPr>
            <w:tcW w:w="7266" w:type="dxa"/>
            <w:noWrap/>
            <w:vAlign w:val="center"/>
          </w:tcPr>
          <w:p w14:paraId="7DB31A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2.项目承诺</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w:t>
            </w:r>
          </w:p>
          <w:p w14:paraId="5B13171E">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根据本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lang w:val="en-US" w:eastAsia="zh-CN"/>
              </w:rPr>
              <w:t>特点出具相应的承诺书</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承诺书内容</w:t>
            </w:r>
            <w:r>
              <w:rPr>
                <w:rFonts w:hint="eastAsia" w:ascii="宋体" w:hAnsi="宋体" w:cs="宋体"/>
                <w:color w:val="auto"/>
                <w:szCs w:val="28"/>
                <w:highlight w:val="none"/>
              </w:rPr>
              <w:t>包括但不限于</w:t>
            </w:r>
            <w:r>
              <w:rPr>
                <w:rFonts w:hint="eastAsia" w:ascii="宋体" w:hAnsi="宋体" w:eastAsia="宋体"/>
                <w:color w:val="auto"/>
                <w:szCs w:val="21"/>
                <w:highlight w:val="none"/>
              </w:rPr>
              <w:t>环保</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、质量</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、安全</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、保密</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交付使用承诺</w:t>
            </w:r>
            <w:r>
              <w:rPr>
                <w:rFonts w:hint="eastAsia" w:ascii="宋体" w:hAnsi="宋体" w:cs="宋体"/>
                <w:color w:val="auto"/>
                <w:szCs w:val="28"/>
                <w:highlight w:val="none"/>
              </w:rPr>
              <w:t>等，根据</w:t>
            </w: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承诺书</w:t>
            </w:r>
            <w:r>
              <w:rPr>
                <w:rFonts w:hint="eastAsia" w:ascii="宋体" w:hAnsi="宋体" w:cs="宋体"/>
                <w:color w:val="auto"/>
                <w:szCs w:val="28"/>
                <w:highlight w:val="none"/>
              </w:rPr>
              <w:t>的完善性、合理性、可行性和针对性进行评分。</w:t>
            </w:r>
          </w:p>
          <w:p w14:paraId="066AC3A0">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的实际需求得</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分，存在1处不满足本项目的实际需求的得</w:t>
            </w:r>
            <w:r>
              <w:rPr>
                <w:rFonts w:hint="eastAsia" w:ascii="宋体" w:hAnsi="宋体" w:cs="宋体"/>
                <w:color w:val="auto"/>
                <w:szCs w:val="28"/>
                <w:highlight w:val="none"/>
                <w:lang w:val="en-US" w:eastAsia="zh-CN"/>
              </w:rPr>
              <w:t>11</w:t>
            </w:r>
            <w:r>
              <w:rPr>
                <w:rFonts w:hint="eastAsia" w:ascii="宋体" w:hAnsi="宋体" w:cs="宋体"/>
                <w:color w:val="auto"/>
                <w:szCs w:val="28"/>
                <w:highlight w:val="none"/>
              </w:rPr>
              <w:t>分；存在2处不满足本项目的实际需求的得</w:t>
            </w:r>
            <w:r>
              <w:rPr>
                <w:rFonts w:hint="eastAsia" w:ascii="宋体" w:hAnsi="宋体" w:cs="宋体"/>
                <w:color w:val="auto"/>
                <w:szCs w:val="28"/>
                <w:highlight w:val="none"/>
                <w:lang w:val="en-US" w:eastAsia="zh-CN"/>
              </w:rPr>
              <w:t>7</w:t>
            </w:r>
            <w:r>
              <w:rPr>
                <w:rFonts w:hint="eastAsia" w:ascii="宋体" w:hAnsi="宋体" w:cs="宋体"/>
                <w:color w:val="auto"/>
                <w:szCs w:val="28"/>
                <w:highlight w:val="none"/>
              </w:rPr>
              <w:t>分；存在3处不满足本项目的实际需求的得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分；存在4处及以上不满足本项目的实际需求的得0分；未提供方案得0分。</w:t>
            </w:r>
          </w:p>
        </w:tc>
        <w:tc>
          <w:tcPr>
            <w:tcW w:w="1330" w:type="dxa"/>
            <w:vMerge w:val="continue"/>
            <w:noWrap/>
            <w:vAlign w:val="center"/>
          </w:tcPr>
          <w:p w14:paraId="48DF8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10C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0EA7D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1118" w:type="dxa"/>
            <w:vMerge w:val="continue"/>
            <w:noWrap/>
            <w:vAlign w:val="center"/>
          </w:tcPr>
          <w:p w14:paraId="57147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46488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w:t>
            </w:r>
          </w:p>
        </w:tc>
        <w:tc>
          <w:tcPr>
            <w:tcW w:w="7266" w:type="dxa"/>
            <w:noWrap/>
            <w:vAlign w:val="center"/>
          </w:tcPr>
          <w:p w14:paraId="68A846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进度安排计划（</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0分）</w:t>
            </w:r>
          </w:p>
          <w:p w14:paraId="1AA3729C">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编制本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的工作进度安排计划，根据</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进度安排的合理性、时效性进行评分。</w:t>
            </w:r>
          </w:p>
          <w:p w14:paraId="0B70936E">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提供的方案内容完全满足本项目的实际需求得</w:t>
            </w: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分，存在1处不满足本项目的实际需求的得</w:t>
            </w:r>
            <w:r>
              <w:rPr>
                <w:rFonts w:hint="eastAsia" w:ascii="宋体" w:hAnsi="宋体" w:cs="宋体"/>
                <w:color w:val="auto"/>
                <w:szCs w:val="28"/>
                <w:highlight w:val="none"/>
                <w:lang w:val="en-US" w:eastAsia="zh-CN"/>
              </w:rPr>
              <w:t>7</w:t>
            </w:r>
            <w:r>
              <w:rPr>
                <w:rFonts w:hint="eastAsia" w:ascii="宋体" w:hAnsi="宋体" w:cs="宋体"/>
                <w:color w:val="auto"/>
                <w:szCs w:val="28"/>
                <w:highlight w:val="none"/>
              </w:rPr>
              <w:t>分；存在2处不满足本项目的实际需求的得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分；存在3处不满足本项目的实际需求的得</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分；存在4处及以上不满足本项目的实际需求的得0分；未提供方案得0分。</w:t>
            </w:r>
          </w:p>
        </w:tc>
        <w:tc>
          <w:tcPr>
            <w:tcW w:w="1330" w:type="dxa"/>
            <w:vMerge w:val="continue"/>
            <w:noWrap/>
            <w:vAlign w:val="center"/>
          </w:tcPr>
          <w:p w14:paraId="78D4A4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3D2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37" w:type="dxa"/>
            <w:vMerge w:val="restart"/>
            <w:noWrap/>
            <w:vAlign w:val="center"/>
          </w:tcPr>
          <w:p w14:paraId="5BE85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3</w:t>
            </w:r>
          </w:p>
        </w:tc>
        <w:tc>
          <w:tcPr>
            <w:tcW w:w="1118" w:type="dxa"/>
            <w:vMerge w:val="restart"/>
            <w:noWrap/>
            <w:vAlign w:val="center"/>
          </w:tcPr>
          <w:p w14:paraId="7C1E6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商务部分（2</w:t>
            </w:r>
            <w:r>
              <w:rPr>
                <w:rFonts w:hint="eastAsia" w:ascii="宋体" w:hAnsi="宋体" w:cs="宋体"/>
                <w:color w:val="auto"/>
                <w:szCs w:val="28"/>
                <w:highlight w:val="none"/>
                <w:lang w:val="en-US" w:eastAsia="zh-CN"/>
              </w:rPr>
              <w:t>5</w:t>
            </w:r>
            <w:r>
              <w:rPr>
                <w:rFonts w:hint="eastAsia" w:ascii="宋体" w:hAnsi="宋体" w:cs="宋体"/>
                <w:color w:val="auto"/>
                <w:szCs w:val="28"/>
                <w:highlight w:val="none"/>
              </w:rPr>
              <w:t>%）</w:t>
            </w:r>
          </w:p>
        </w:tc>
        <w:tc>
          <w:tcPr>
            <w:tcW w:w="825" w:type="dxa"/>
            <w:vMerge w:val="restart"/>
            <w:noWrap/>
            <w:vAlign w:val="center"/>
          </w:tcPr>
          <w:p w14:paraId="34B14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w:t>
            </w:r>
          </w:p>
        </w:tc>
        <w:tc>
          <w:tcPr>
            <w:tcW w:w="7266" w:type="dxa"/>
            <w:noWrap/>
            <w:vAlign w:val="center"/>
          </w:tcPr>
          <w:p w14:paraId="14648CF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项目管理人员（4分）</w:t>
            </w:r>
          </w:p>
          <w:p w14:paraId="3EDCCD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拟派本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的现场管理人员（作业管理、安全管理、卫生管理、保密管理、质量管理等）</w:t>
            </w: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cs="宋体"/>
                <w:color w:val="auto"/>
                <w:szCs w:val="28"/>
                <w:highlight w:val="none"/>
                <w:lang w:eastAsia="zh-CN"/>
              </w:rPr>
              <w:t>，</w:t>
            </w:r>
            <w:r>
              <w:rPr>
                <w:rFonts w:hint="eastAsia" w:ascii="宋体" w:hAnsi="宋体" w:cs="宋体"/>
                <w:color w:val="auto"/>
                <w:szCs w:val="28"/>
                <w:highlight w:val="none"/>
              </w:rPr>
              <w:t>具有</w:t>
            </w:r>
            <w:r>
              <w:rPr>
                <w:rFonts w:hint="eastAsia" w:ascii="宋体" w:hAnsi="宋体" w:cs="宋体"/>
                <w:color w:val="auto"/>
                <w:szCs w:val="28"/>
                <w:highlight w:val="none"/>
                <w:lang w:val="en-US" w:eastAsia="zh-CN"/>
              </w:rPr>
              <w:t>1个</w:t>
            </w:r>
            <w:r>
              <w:rPr>
                <w:rFonts w:hint="eastAsia" w:ascii="宋体" w:hAnsi="宋体" w:cs="宋体"/>
                <w:color w:val="auto"/>
                <w:szCs w:val="28"/>
                <w:highlight w:val="none"/>
              </w:rPr>
              <w:t>类似展馆（厅）业绩的，得4分</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本项最多得4分</w:t>
            </w:r>
            <w:r>
              <w:rPr>
                <w:rFonts w:hint="eastAsia" w:ascii="宋体" w:hAnsi="宋体" w:cs="宋体"/>
                <w:color w:val="auto"/>
                <w:szCs w:val="28"/>
                <w:highlight w:val="none"/>
              </w:rPr>
              <w:t>。</w:t>
            </w:r>
          </w:p>
        </w:tc>
        <w:tc>
          <w:tcPr>
            <w:tcW w:w="1330" w:type="dxa"/>
            <w:vMerge w:val="restart"/>
            <w:noWrap/>
            <w:vAlign w:val="center"/>
          </w:tcPr>
          <w:p w14:paraId="761FCD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提供</w:t>
            </w:r>
            <w:r>
              <w:rPr>
                <w:rFonts w:hint="eastAsia" w:ascii="宋体" w:hAnsi="宋体" w:cs="宋体"/>
                <w:color w:val="auto"/>
                <w:szCs w:val="28"/>
                <w:highlight w:val="none"/>
                <w:lang w:val="en-US" w:eastAsia="zh-CN"/>
              </w:rPr>
              <w:t>相关</w:t>
            </w:r>
            <w:r>
              <w:rPr>
                <w:rFonts w:hint="eastAsia" w:ascii="宋体" w:hAnsi="宋体" w:cs="宋体"/>
                <w:color w:val="auto"/>
                <w:szCs w:val="28"/>
                <w:highlight w:val="none"/>
              </w:rPr>
              <w:t>证明材料</w:t>
            </w:r>
            <w:r>
              <w:rPr>
                <w:rFonts w:hint="eastAsia" w:ascii="宋体" w:hAnsi="宋体" w:cs="宋体"/>
                <w:color w:val="auto"/>
                <w:szCs w:val="28"/>
                <w:highlight w:val="none"/>
                <w:lang w:val="en-US" w:eastAsia="zh-CN"/>
              </w:rPr>
              <w:t>并</w:t>
            </w:r>
            <w:r>
              <w:rPr>
                <w:rFonts w:hint="eastAsia" w:ascii="宋体" w:hAnsi="宋体" w:cs="宋体"/>
                <w:color w:val="auto"/>
                <w:szCs w:val="28"/>
                <w:highlight w:val="none"/>
              </w:rPr>
              <w:t>加盖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公章。</w:t>
            </w:r>
          </w:p>
        </w:tc>
      </w:tr>
      <w:tr w14:paraId="7109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jc w:val="center"/>
        </w:trPr>
        <w:tc>
          <w:tcPr>
            <w:tcW w:w="437" w:type="dxa"/>
            <w:vMerge w:val="continue"/>
            <w:noWrap/>
            <w:vAlign w:val="center"/>
          </w:tcPr>
          <w:p w14:paraId="53D75A7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1118" w:type="dxa"/>
            <w:vMerge w:val="continue"/>
            <w:noWrap/>
            <w:vAlign w:val="center"/>
          </w:tcPr>
          <w:p w14:paraId="165099E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825" w:type="dxa"/>
            <w:vMerge w:val="continue"/>
            <w:noWrap/>
            <w:vAlign w:val="center"/>
          </w:tcPr>
          <w:p w14:paraId="5F6857C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7266" w:type="dxa"/>
            <w:noWrap/>
            <w:vAlign w:val="center"/>
          </w:tcPr>
          <w:p w14:paraId="7ABA4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项目实施人员（6分）</w:t>
            </w:r>
          </w:p>
          <w:p w14:paraId="152047CA">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项目现场实施人员（除项目管理人员外）中有电工证</w:t>
            </w:r>
            <w:r>
              <w:rPr>
                <w:rFonts w:hint="eastAsia" w:ascii="宋体" w:hAnsi="宋体" w:cs="宋体"/>
                <w:color w:val="auto"/>
                <w:szCs w:val="28"/>
                <w:highlight w:val="none"/>
                <w:lang w:val="en-US" w:eastAsia="zh-CN"/>
              </w:rPr>
              <w:t>或</w:t>
            </w:r>
            <w:r>
              <w:rPr>
                <w:rFonts w:hint="eastAsia" w:ascii="宋体" w:hAnsi="宋体" w:cs="宋体"/>
                <w:color w:val="auto"/>
                <w:szCs w:val="28"/>
                <w:highlight w:val="none"/>
              </w:rPr>
              <w:t>焊接证等专业从业资格证书且参与过类似展馆（厅）</w:t>
            </w:r>
            <w:r>
              <w:rPr>
                <w:rFonts w:hint="eastAsia" w:ascii="宋体" w:hAnsi="宋体" w:cs="宋体"/>
                <w:color w:val="auto"/>
                <w:szCs w:val="28"/>
                <w:highlight w:val="none"/>
                <w:lang w:val="en-US" w:eastAsia="zh-CN"/>
              </w:rPr>
              <w:t>布置</w:t>
            </w:r>
            <w:r>
              <w:rPr>
                <w:rFonts w:hint="eastAsia" w:ascii="宋体" w:hAnsi="宋体" w:cs="宋体"/>
                <w:color w:val="auto"/>
                <w:szCs w:val="28"/>
                <w:highlight w:val="none"/>
              </w:rPr>
              <w:t>业绩的，每提供一</w:t>
            </w:r>
            <w:r>
              <w:rPr>
                <w:rFonts w:hint="eastAsia" w:ascii="宋体" w:hAnsi="宋体" w:cs="宋体"/>
                <w:color w:val="auto"/>
                <w:szCs w:val="28"/>
                <w:highlight w:val="none"/>
                <w:lang w:val="en-US" w:eastAsia="zh-CN"/>
              </w:rPr>
              <w:t>项完整资料</w:t>
            </w:r>
            <w:r>
              <w:rPr>
                <w:rFonts w:hint="eastAsia" w:ascii="宋体" w:hAnsi="宋体" w:cs="宋体"/>
                <w:color w:val="auto"/>
                <w:szCs w:val="28"/>
                <w:highlight w:val="none"/>
              </w:rPr>
              <w:t>得2分，本项最高分6分。</w:t>
            </w:r>
          </w:p>
        </w:tc>
        <w:tc>
          <w:tcPr>
            <w:tcW w:w="1330" w:type="dxa"/>
            <w:vMerge w:val="continue"/>
            <w:noWrap/>
            <w:vAlign w:val="center"/>
          </w:tcPr>
          <w:p w14:paraId="5EC2C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68AE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vMerge w:val="continue"/>
            <w:noWrap/>
            <w:vAlign w:val="center"/>
          </w:tcPr>
          <w:p w14:paraId="6426A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bookmarkStart w:id="69" w:name="_Toc25466"/>
            <w:bookmarkStart w:id="70" w:name="_Toc428437947"/>
          </w:p>
        </w:tc>
        <w:tc>
          <w:tcPr>
            <w:tcW w:w="1118" w:type="dxa"/>
            <w:vMerge w:val="continue"/>
            <w:noWrap/>
            <w:vAlign w:val="center"/>
          </w:tcPr>
          <w:p w14:paraId="10747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2E865586">
            <w:pPr>
              <w:pStyle w:val="39"/>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8"/>
                <w:highlight w:val="none"/>
                <w:lang w:eastAsia="zh-CN"/>
              </w:rPr>
            </w:pPr>
            <w:r>
              <w:rPr>
                <w:rFonts w:hint="eastAsia" w:ascii="宋体" w:hAnsi="宋体" w:cstheme="minorBidi"/>
                <w:color w:val="auto"/>
                <w:sz w:val="21"/>
                <w:szCs w:val="21"/>
                <w:highlight w:val="none"/>
                <w:lang w:val="en-US" w:eastAsia="zh-CN"/>
                <w14:ligatures w14:val="standardContextual"/>
              </w:rPr>
              <w:t>15分</w:t>
            </w:r>
          </w:p>
        </w:tc>
        <w:tc>
          <w:tcPr>
            <w:tcW w:w="7266" w:type="dxa"/>
            <w:noWrap/>
            <w:vAlign w:val="center"/>
          </w:tcPr>
          <w:p w14:paraId="072E46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3.业绩（15分）</w:t>
            </w:r>
          </w:p>
          <w:p w14:paraId="4EFBFA4A">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cs="宋体"/>
                <w:color w:val="auto"/>
                <w:szCs w:val="28"/>
                <w:highlight w:val="none"/>
              </w:rPr>
              <w:t>，</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承接过</w:t>
            </w:r>
            <w:r>
              <w:rPr>
                <w:rFonts w:hint="eastAsia" w:ascii="宋体" w:hAnsi="宋体" w:cs="宋体"/>
                <w:color w:val="auto"/>
                <w:szCs w:val="28"/>
                <w:highlight w:val="none"/>
                <w:lang w:val="en-US" w:eastAsia="zh-CN"/>
              </w:rPr>
              <w:t>类似</w:t>
            </w:r>
            <w:r>
              <w:rPr>
                <w:rFonts w:hint="eastAsia" w:ascii="宋体" w:hAnsi="宋体" w:cs="宋体"/>
                <w:color w:val="auto"/>
                <w:szCs w:val="28"/>
                <w:highlight w:val="none"/>
              </w:rPr>
              <w:t>专题展馆（厅）现场布展</w:t>
            </w:r>
            <w:r>
              <w:rPr>
                <w:rFonts w:hint="eastAsia" w:ascii="宋体" w:hAnsi="宋体" w:cs="宋体"/>
                <w:color w:val="auto"/>
                <w:szCs w:val="28"/>
                <w:highlight w:val="none"/>
                <w:lang w:val="en-US" w:eastAsia="zh-CN"/>
              </w:rPr>
              <w:t>项目业绩的</w:t>
            </w:r>
            <w:r>
              <w:rPr>
                <w:rFonts w:hint="eastAsia" w:ascii="宋体" w:hAnsi="宋体" w:cs="宋体"/>
                <w:color w:val="auto"/>
                <w:szCs w:val="28"/>
                <w:highlight w:val="none"/>
              </w:rPr>
              <w:t>。每</w:t>
            </w:r>
            <w:r>
              <w:rPr>
                <w:rFonts w:hint="eastAsia" w:ascii="宋体" w:hAnsi="宋体" w:cs="宋体"/>
                <w:color w:val="auto"/>
                <w:szCs w:val="28"/>
                <w:highlight w:val="none"/>
                <w:lang w:val="en-US" w:eastAsia="zh-CN"/>
              </w:rPr>
              <w:t>提供1个业绩</w:t>
            </w:r>
            <w:r>
              <w:rPr>
                <w:rFonts w:hint="eastAsia" w:ascii="宋体" w:hAnsi="宋体" w:cs="宋体"/>
                <w:color w:val="auto"/>
                <w:szCs w:val="28"/>
                <w:highlight w:val="none"/>
              </w:rPr>
              <w:t>得5分，</w:t>
            </w:r>
            <w:r>
              <w:rPr>
                <w:rFonts w:hint="eastAsia" w:ascii="宋体" w:hAnsi="宋体" w:cs="宋体"/>
                <w:color w:val="auto"/>
                <w:szCs w:val="28"/>
                <w:highlight w:val="none"/>
                <w:lang w:val="en-US" w:eastAsia="zh-CN"/>
              </w:rPr>
              <w:t>本项</w:t>
            </w:r>
            <w:r>
              <w:rPr>
                <w:rFonts w:hint="eastAsia" w:ascii="宋体" w:hAnsi="宋体" w:cs="宋体"/>
                <w:color w:val="auto"/>
                <w:szCs w:val="28"/>
                <w:highlight w:val="none"/>
              </w:rPr>
              <w:t>最多得15分。</w:t>
            </w:r>
            <w:r>
              <w:rPr>
                <w:rFonts w:hint="eastAsia" w:ascii="宋体" w:hAnsi="宋体" w:cs="宋体"/>
                <w:color w:val="auto"/>
                <w:szCs w:val="28"/>
                <w:highlight w:val="none"/>
                <w:lang w:val="en-US" w:eastAsia="zh-CN"/>
              </w:rPr>
              <w:t xml:space="preserve">    </w:t>
            </w:r>
          </w:p>
        </w:tc>
        <w:tc>
          <w:tcPr>
            <w:tcW w:w="1330" w:type="dxa"/>
            <w:noWrap/>
            <w:vAlign w:val="center"/>
          </w:tcPr>
          <w:p w14:paraId="2ED197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8"/>
                <w:highlight w:val="none"/>
              </w:rPr>
            </w:pPr>
            <w:r>
              <w:rPr>
                <w:rFonts w:hint="eastAsia" w:ascii="宋体" w:hAnsi="宋体" w:eastAsia="宋体"/>
                <w:color w:val="auto"/>
                <w:szCs w:val="21"/>
                <w:highlight w:val="none"/>
              </w:rPr>
              <w:t>提供合同复印件</w:t>
            </w:r>
            <w:r>
              <w:rPr>
                <w:rFonts w:hint="eastAsia" w:ascii="宋体" w:hAnsi="宋体"/>
                <w:color w:val="auto"/>
                <w:szCs w:val="21"/>
                <w:highlight w:val="none"/>
                <w:lang w:val="en-US" w:eastAsia="zh-CN"/>
              </w:rPr>
              <w:t>并</w:t>
            </w:r>
            <w:r>
              <w:rPr>
                <w:rFonts w:hint="eastAsia" w:ascii="宋体" w:hAnsi="宋体" w:eastAsia="宋体"/>
                <w:color w:val="auto"/>
                <w:szCs w:val="21"/>
                <w:highlight w:val="none"/>
              </w:rPr>
              <w:t>加盖</w:t>
            </w:r>
            <w:r>
              <w:rPr>
                <w:rFonts w:hint="eastAsia" w:ascii="宋体" w:hAnsi="宋体"/>
                <w:color w:val="auto"/>
                <w:szCs w:val="21"/>
                <w:highlight w:val="none"/>
                <w:lang w:eastAsia="zh-CN"/>
              </w:rPr>
              <w:t>竞选人</w:t>
            </w:r>
            <w:r>
              <w:rPr>
                <w:rFonts w:hint="eastAsia" w:ascii="宋体" w:hAnsi="宋体" w:eastAsia="宋体"/>
                <w:color w:val="auto"/>
                <w:szCs w:val="21"/>
                <w:highlight w:val="none"/>
              </w:rPr>
              <w:t>公章。</w:t>
            </w:r>
          </w:p>
        </w:tc>
      </w:tr>
    </w:tbl>
    <w:p w14:paraId="5659F50C">
      <w:pPr>
        <w:pageBreakBefore w:val="0"/>
        <w:kinsoku/>
        <w:wordWrap/>
        <w:overflowPunct/>
        <w:topLinePunct w:val="0"/>
        <w:autoSpaceDE/>
        <w:autoSpaceDN/>
        <w:bidi w:val="0"/>
        <w:adjustRightInd/>
        <w:snapToGrid/>
        <w:spacing w:before="0" w:after="0" w:line="480" w:lineRule="exact"/>
        <w:textAlignment w:val="auto"/>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包2：无线电展厅片源制作及播放设备采购服务</w:t>
      </w:r>
    </w:p>
    <w:tbl>
      <w:tblPr>
        <w:tblStyle w:val="61"/>
        <w:tblW w:w="11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132"/>
        <w:gridCol w:w="804"/>
        <w:gridCol w:w="7282"/>
        <w:gridCol w:w="1349"/>
      </w:tblGrid>
      <w:tr w14:paraId="2ED8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14:paraId="1A1FE1F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序号</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5B03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评分因素及权重</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4274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分值</w:t>
            </w:r>
          </w:p>
        </w:tc>
        <w:tc>
          <w:tcPr>
            <w:tcW w:w="7282" w:type="dxa"/>
            <w:tcBorders>
              <w:top w:val="single" w:color="auto" w:sz="4" w:space="0"/>
              <w:left w:val="single" w:color="auto" w:sz="4" w:space="0"/>
              <w:bottom w:val="single" w:color="auto" w:sz="4" w:space="0"/>
              <w:right w:val="single" w:color="auto" w:sz="4" w:space="0"/>
            </w:tcBorders>
            <w:shd w:val="clear" w:color="auto" w:fill="auto"/>
            <w:vAlign w:val="center"/>
          </w:tcPr>
          <w:p w14:paraId="618E29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评分标准</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5E3CA6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说明</w:t>
            </w:r>
          </w:p>
        </w:tc>
      </w:tr>
      <w:tr w14:paraId="7560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14:paraId="3A4B402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1132" w:type="dxa"/>
            <w:tcBorders>
              <w:top w:val="single" w:color="auto" w:sz="4" w:space="0"/>
              <w:left w:val="single" w:color="auto" w:sz="4" w:space="0"/>
              <w:bottom w:val="single" w:color="auto" w:sz="4" w:space="0"/>
              <w:right w:val="single" w:color="auto" w:sz="4" w:space="0"/>
            </w:tcBorders>
            <w:vAlign w:val="center"/>
          </w:tcPr>
          <w:p w14:paraId="73E842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lang w:val="en-US" w:eastAsia="zh-CN"/>
              </w:rPr>
              <w:t>比选</w:t>
            </w:r>
            <w:r>
              <w:rPr>
                <w:rFonts w:hint="eastAsia" w:ascii="宋体" w:hAnsi="宋体" w:eastAsia="宋体"/>
                <w:color w:val="auto"/>
                <w:sz w:val="20"/>
                <w:szCs w:val="20"/>
                <w:highlight w:val="none"/>
              </w:rPr>
              <w:t>报价</w:t>
            </w:r>
          </w:p>
          <w:p w14:paraId="704422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（20%）</w:t>
            </w:r>
          </w:p>
        </w:tc>
        <w:tc>
          <w:tcPr>
            <w:tcW w:w="804" w:type="dxa"/>
            <w:tcBorders>
              <w:top w:val="single" w:color="auto" w:sz="4" w:space="0"/>
              <w:left w:val="single" w:color="auto" w:sz="4" w:space="0"/>
              <w:bottom w:val="single" w:color="auto" w:sz="4" w:space="0"/>
              <w:right w:val="single" w:color="auto" w:sz="4" w:space="0"/>
            </w:tcBorders>
            <w:vAlign w:val="center"/>
          </w:tcPr>
          <w:p w14:paraId="14A1EFD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0"/>
                <w:szCs w:val="20"/>
                <w:highlight w:val="none"/>
                <w:lang w:val="en-US" w:eastAsia="zh-CN"/>
              </w:rPr>
            </w:pPr>
            <w:r>
              <w:rPr>
                <w:rFonts w:hint="eastAsia" w:ascii="宋体" w:hAnsi="宋体" w:eastAsia="宋体"/>
                <w:color w:val="auto"/>
                <w:sz w:val="20"/>
                <w:szCs w:val="20"/>
                <w:highlight w:val="none"/>
                <w:lang w:val="en-US" w:eastAsia="zh-CN"/>
              </w:rPr>
              <w:t xml:space="preserve"> 20分</w:t>
            </w:r>
          </w:p>
        </w:tc>
        <w:tc>
          <w:tcPr>
            <w:tcW w:w="7282" w:type="dxa"/>
            <w:tcBorders>
              <w:top w:val="single" w:color="auto" w:sz="4" w:space="0"/>
              <w:left w:val="single" w:color="auto" w:sz="4" w:space="0"/>
              <w:bottom w:val="single" w:color="auto" w:sz="4" w:space="0"/>
              <w:right w:val="single" w:color="auto" w:sz="4" w:space="0"/>
            </w:tcBorders>
            <w:vAlign w:val="center"/>
          </w:tcPr>
          <w:p w14:paraId="31BF63E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有效的比选报价中的最低价为比选基准价，其价格分为满分。其他</w:t>
            </w:r>
            <w:r>
              <w:rPr>
                <w:rFonts w:hint="eastAsia" w:ascii="宋体" w:hAnsi="宋体" w:cs="宋体"/>
                <w:color w:val="auto"/>
                <w:sz w:val="20"/>
                <w:szCs w:val="20"/>
                <w:highlight w:val="none"/>
                <w:lang w:eastAsia="zh-CN"/>
              </w:rPr>
              <w:t>竞选人</w:t>
            </w:r>
            <w:r>
              <w:rPr>
                <w:rFonts w:hint="eastAsia" w:ascii="宋体" w:hAnsi="宋体" w:cs="宋体"/>
                <w:color w:val="auto"/>
                <w:sz w:val="20"/>
                <w:szCs w:val="20"/>
                <w:highlight w:val="none"/>
              </w:rPr>
              <w:t>的价格分统一按照下列公式计算：</w:t>
            </w:r>
          </w:p>
          <w:p w14:paraId="327CE8D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s="宋体"/>
                <w:color w:val="auto"/>
                <w:sz w:val="20"/>
                <w:szCs w:val="20"/>
                <w:highlight w:val="none"/>
              </w:rPr>
              <w:t>比选报价得分＝（评标基准价/比选报价）×价格权重×100</w:t>
            </w:r>
            <w:r>
              <w:rPr>
                <w:rFonts w:hint="eastAsia" w:ascii="宋体" w:hAnsi="宋体" w:eastAsia="宋体"/>
                <w:color w:val="auto"/>
                <w:sz w:val="20"/>
                <w:szCs w:val="20"/>
                <w:highlight w:val="none"/>
              </w:rPr>
              <w:t>。</w:t>
            </w:r>
          </w:p>
        </w:tc>
        <w:tc>
          <w:tcPr>
            <w:tcW w:w="1349" w:type="dxa"/>
            <w:tcBorders>
              <w:top w:val="single" w:color="auto" w:sz="4" w:space="0"/>
              <w:left w:val="single" w:color="auto" w:sz="4" w:space="0"/>
              <w:bottom w:val="single" w:color="auto" w:sz="4" w:space="0"/>
              <w:right w:val="single" w:color="auto" w:sz="4" w:space="0"/>
            </w:tcBorders>
            <w:vAlign w:val="center"/>
          </w:tcPr>
          <w:p w14:paraId="7CFC47E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得分保留小数点后两位，四舍五入</w:t>
            </w:r>
            <w:r>
              <w:rPr>
                <w:rFonts w:hint="eastAsia" w:ascii="宋体" w:hAnsi="宋体" w:eastAsia="宋体"/>
                <w:color w:val="auto"/>
                <w:sz w:val="20"/>
                <w:szCs w:val="20"/>
                <w:highlight w:val="none"/>
              </w:rPr>
              <w:t>。</w:t>
            </w:r>
          </w:p>
        </w:tc>
      </w:tr>
      <w:tr w14:paraId="782C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63" w:type="dxa"/>
            <w:vMerge w:val="restart"/>
            <w:tcBorders>
              <w:top w:val="single" w:color="auto" w:sz="4" w:space="0"/>
              <w:left w:val="single" w:color="auto" w:sz="4" w:space="0"/>
              <w:bottom w:val="single" w:color="auto" w:sz="4" w:space="0"/>
              <w:right w:val="single" w:color="auto" w:sz="4" w:space="0"/>
            </w:tcBorders>
            <w:vAlign w:val="center"/>
          </w:tcPr>
          <w:p w14:paraId="0F9067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31F225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技术部分</w:t>
            </w:r>
          </w:p>
          <w:p w14:paraId="31A51C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（55%）</w:t>
            </w:r>
          </w:p>
        </w:tc>
        <w:tc>
          <w:tcPr>
            <w:tcW w:w="804" w:type="dxa"/>
            <w:tcBorders>
              <w:top w:val="single" w:color="auto" w:sz="4" w:space="0"/>
              <w:left w:val="single" w:color="auto" w:sz="4" w:space="0"/>
              <w:bottom w:val="single" w:color="auto" w:sz="4" w:space="0"/>
              <w:right w:val="single" w:color="auto" w:sz="4" w:space="0"/>
            </w:tcBorders>
            <w:vAlign w:val="center"/>
          </w:tcPr>
          <w:p w14:paraId="264A3287">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rPr>
            </w:pPr>
            <w:r>
              <w:rPr>
                <w:rFonts w:hint="eastAsia" w:ascii="宋体" w:hAnsi="宋体" w:cstheme="minorBidi"/>
                <w:color w:val="auto"/>
                <w:sz w:val="20"/>
                <w:szCs w:val="20"/>
                <w:highlight w:val="none"/>
                <w:lang w:val="en-US" w:eastAsia="zh-CN"/>
                <w14:ligatures w14:val="standardContextual"/>
              </w:rPr>
              <w:t>15</w:t>
            </w:r>
            <w:r>
              <w:rPr>
                <w:rFonts w:hint="eastAsia"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6B0E65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1.</w:t>
            </w:r>
            <w:r>
              <w:rPr>
                <w:rFonts w:hint="eastAsia" w:ascii="宋体" w:hAnsi="宋体" w:eastAsia="宋体"/>
                <w:color w:val="auto"/>
                <w:sz w:val="20"/>
                <w:szCs w:val="20"/>
                <w:highlight w:val="none"/>
                <w:lang w:val="en-US" w:eastAsia="zh-CN"/>
              </w:rPr>
              <w:t>项目理解（15分）</w:t>
            </w:r>
          </w:p>
          <w:p w14:paraId="6A312F2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竞选人根据比选人提供的比选文件并结合自身实际情况提供项目理解。项目理解内容和包括但不限于：本分包的目的、背景、需求、成果及后续影响等。</w:t>
            </w:r>
          </w:p>
          <w:p w14:paraId="4B24D406">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lang w:val="en-US" w:eastAsia="zh-CN"/>
              </w:rPr>
              <w:t>竞选人提供的</w:t>
            </w:r>
            <w:r>
              <w:rPr>
                <w:rFonts w:hint="eastAsia" w:ascii="宋体" w:hAnsi="宋体"/>
                <w:color w:val="auto"/>
                <w:sz w:val="20"/>
                <w:szCs w:val="20"/>
                <w:highlight w:val="none"/>
                <w:lang w:val="en-US" w:eastAsia="zh-CN"/>
              </w:rPr>
              <w:t>项目理解</w:t>
            </w:r>
            <w:r>
              <w:rPr>
                <w:rFonts w:hint="eastAsia" w:ascii="宋体" w:hAnsi="宋体" w:eastAsia="宋体"/>
                <w:color w:val="auto"/>
                <w:sz w:val="20"/>
                <w:szCs w:val="20"/>
                <w:highlight w:val="none"/>
                <w:lang w:val="en-US" w:eastAsia="zh-CN"/>
              </w:rPr>
              <w:t>内容完全满足本</w:t>
            </w:r>
            <w:r>
              <w:rPr>
                <w:rFonts w:hint="eastAsia" w:ascii="宋体" w:hAnsi="宋体" w:cs="宋体"/>
                <w:color w:val="auto"/>
                <w:sz w:val="20"/>
                <w:szCs w:val="20"/>
                <w:highlight w:val="none"/>
                <w:lang w:val="en-US" w:eastAsia="zh-CN"/>
              </w:rPr>
              <w:t>分包</w:t>
            </w:r>
            <w:r>
              <w:rPr>
                <w:rFonts w:hint="eastAsia" w:ascii="宋体" w:hAnsi="宋体" w:eastAsia="宋体"/>
                <w:color w:val="auto"/>
                <w:sz w:val="20"/>
                <w:szCs w:val="20"/>
                <w:highlight w:val="none"/>
                <w:lang w:val="en-US" w:eastAsia="zh-CN"/>
              </w:rPr>
              <w:t>的实际需求得</w:t>
            </w:r>
            <w:r>
              <w:rPr>
                <w:rFonts w:hint="eastAsia" w:ascii="宋体" w:hAnsi="宋体"/>
                <w:color w:val="auto"/>
                <w:sz w:val="20"/>
                <w:szCs w:val="20"/>
                <w:highlight w:val="none"/>
                <w:lang w:val="en-US" w:eastAsia="zh-CN"/>
              </w:rPr>
              <w:t>15</w:t>
            </w:r>
            <w:r>
              <w:rPr>
                <w:rFonts w:hint="eastAsia" w:ascii="宋体" w:hAnsi="宋体" w:eastAsia="宋体"/>
                <w:color w:val="auto"/>
                <w:sz w:val="20"/>
                <w:szCs w:val="20"/>
                <w:highlight w:val="none"/>
                <w:lang w:val="en-US" w:eastAsia="zh-CN"/>
              </w:rPr>
              <w:t>分，存在1处不满足本项目的实际需求的得1</w:t>
            </w:r>
            <w:r>
              <w:rPr>
                <w:rFonts w:hint="eastAsia" w:ascii="宋体" w:hAnsi="宋体"/>
                <w:color w:val="auto"/>
                <w:sz w:val="20"/>
                <w:szCs w:val="20"/>
                <w:highlight w:val="none"/>
                <w:lang w:val="en-US" w:eastAsia="zh-CN"/>
              </w:rPr>
              <w:t>1</w:t>
            </w:r>
            <w:r>
              <w:rPr>
                <w:rFonts w:hint="eastAsia" w:ascii="宋体" w:hAnsi="宋体" w:eastAsia="宋体"/>
                <w:color w:val="auto"/>
                <w:sz w:val="20"/>
                <w:szCs w:val="20"/>
                <w:highlight w:val="none"/>
                <w:lang w:val="en-US" w:eastAsia="zh-CN"/>
              </w:rPr>
              <w:t>分；存在2处不满足本项目的实际需求的得</w:t>
            </w:r>
            <w:r>
              <w:rPr>
                <w:rFonts w:hint="eastAsia" w:ascii="宋体" w:hAnsi="宋体"/>
                <w:color w:val="auto"/>
                <w:sz w:val="20"/>
                <w:szCs w:val="20"/>
                <w:highlight w:val="none"/>
                <w:lang w:val="en-US" w:eastAsia="zh-CN"/>
              </w:rPr>
              <w:t>7</w:t>
            </w:r>
            <w:r>
              <w:rPr>
                <w:rFonts w:hint="eastAsia" w:ascii="宋体" w:hAnsi="宋体" w:eastAsia="宋体"/>
                <w:color w:val="auto"/>
                <w:sz w:val="20"/>
                <w:szCs w:val="20"/>
                <w:highlight w:val="none"/>
                <w:lang w:val="en-US" w:eastAsia="zh-CN"/>
              </w:rPr>
              <w:t>分；存在3处不满足本项目的实际需求的得</w:t>
            </w:r>
            <w:r>
              <w:rPr>
                <w:rFonts w:hint="eastAsia" w:ascii="宋体" w:hAnsi="宋体"/>
                <w:color w:val="auto"/>
                <w:sz w:val="20"/>
                <w:szCs w:val="20"/>
                <w:highlight w:val="none"/>
                <w:lang w:val="en-US" w:eastAsia="zh-CN"/>
              </w:rPr>
              <w:t>4</w:t>
            </w:r>
            <w:r>
              <w:rPr>
                <w:rFonts w:hint="eastAsia" w:ascii="宋体" w:hAnsi="宋体" w:eastAsia="宋体"/>
                <w:color w:val="auto"/>
                <w:sz w:val="20"/>
                <w:szCs w:val="20"/>
                <w:highlight w:val="none"/>
                <w:lang w:val="en-US" w:eastAsia="zh-CN"/>
              </w:rPr>
              <w:t>分；存在4处及以上不满足本项目的实际需求的得0分；未提供方案得0分</w:t>
            </w:r>
            <w:r>
              <w:rPr>
                <w:rFonts w:hint="eastAsia" w:ascii="宋体" w:hAnsi="宋体"/>
                <w:color w:val="auto"/>
                <w:sz w:val="20"/>
                <w:szCs w:val="20"/>
                <w:highlight w:val="none"/>
                <w:lang w:val="en-US" w:eastAsia="zh-CN"/>
              </w:rPr>
              <w:t>。</w:t>
            </w:r>
          </w:p>
        </w:tc>
        <w:tc>
          <w:tcPr>
            <w:tcW w:w="1349" w:type="dxa"/>
            <w:vMerge w:val="restart"/>
            <w:tcBorders>
              <w:top w:val="single" w:color="auto" w:sz="4" w:space="0"/>
              <w:left w:val="single" w:color="auto" w:sz="4" w:space="0"/>
              <w:right w:val="single" w:color="auto" w:sz="4" w:space="0"/>
            </w:tcBorders>
            <w:vAlign w:val="center"/>
          </w:tcPr>
          <w:p w14:paraId="1697989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方案格式自拟。</w:t>
            </w:r>
          </w:p>
          <w:p w14:paraId="703B2D4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r>
              <w:rPr>
                <w:rFonts w:hint="eastAsia" w:ascii="宋体" w:hAnsi="宋体" w:cs="宋体"/>
                <w:color w:val="auto"/>
                <w:sz w:val="20"/>
                <w:szCs w:val="20"/>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r>
              <w:rPr>
                <w:rFonts w:hint="eastAsia" w:ascii="宋体" w:hAnsi="宋体" w:eastAsia="宋体"/>
                <w:color w:val="auto"/>
                <w:sz w:val="20"/>
                <w:szCs w:val="20"/>
                <w:highlight w:val="none"/>
              </w:rPr>
              <w:t>。</w:t>
            </w:r>
          </w:p>
        </w:tc>
      </w:tr>
      <w:tr w14:paraId="1E50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63" w:type="dxa"/>
            <w:vMerge w:val="continue"/>
            <w:tcBorders>
              <w:top w:val="single" w:color="auto" w:sz="4" w:space="0"/>
              <w:left w:val="single" w:color="auto" w:sz="4" w:space="0"/>
              <w:bottom w:val="single" w:color="auto" w:sz="4" w:space="0"/>
              <w:right w:val="single" w:color="auto" w:sz="4" w:space="0"/>
            </w:tcBorders>
            <w:vAlign w:val="center"/>
          </w:tcPr>
          <w:p w14:paraId="6681E4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0"/>
                <w:szCs w:val="20"/>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2031DF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0"/>
                <w:szCs w:val="20"/>
                <w:highlight w:val="none"/>
              </w:rPr>
            </w:pPr>
          </w:p>
        </w:tc>
        <w:tc>
          <w:tcPr>
            <w:tcW w:w="804" w:type="dxa"/>
            <w:vMerge w:val="restart"/>
            <w:tcBorders>
              <w:top w:val="single" w:color="auto" w:sz="4" w:space="0"/>
              <w:left w:val="single" w:color="auto" w:sz="4" w:space="0"/>
              <w:right w:val="single" w:color="auto" w:sz="4" w:space="0"/>
            </w:tcBorders>
            <w:vAlign w:val="center"/>
          </w:tcPr>
          <w:p w14:paraId="344BFFD1">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rPr>
            </w:pPr>
            <w:r>
              <w:rPr>
                <w:rFonts w:hint="eastAsia" w:ascii="宋体" w:hAnsi="宋体" w:cstheme="minorBidi"/>
                <w:color w:val="auto"/>
                <w:sz w:val="20"/>
                <w:szCs w:val="20"/>
                <w:highlight w:val="none"/>
                <w:lang w:val="en-US" w:eastAsia="zh-CN"/>
                <w14:ligatures w14:val="standardContextual"/>
              </w:rPr>
              <w:t>40</w:t>
            </w:r>
            <w:r>
              <w:rPr>
                <w:rFonts w:hint="eastAsia"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30A8C92C">
            <w:pPr>
              <w:pStyle w:val="1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0"/>
                <w:szCs w:val="20"/>
                <w:highlight w:val="none"/>
                <w:lang w:val="en-US" w:eastAsia="zh-CN"/>
              </w:rPr>
            </w:pPr>
            <w:r>
              <w:rPr>
                <w:rFonts w:hint="eastAsia" w:ascii="宋体" w:hAnsi="宋体"/>
                <w:b w:val="0"/>
                <w:bCs w:val="0"/>
                <w:color w:val="auto"/>
                <w:sz w:val="20"/>
                <w:szCs w:val="20"/>
                <w:highlight w:val="none"/>
                <w:lang w:val="en-US" w:eastAsia="zh-CN"/>
              </w:rPr>
              <w:t>2.</w:t>
            </w:r>
            <w:r>
              <w:rPr>
                <w:rFonts w:hint="eastAsia" w:ascii="宋体" w:hAnsi="宋体" w:eastAsia="宋体"/>
                <w:b w:val="0"/>
                <w:bCs w:val="0"/>
                <w:color w:val="auto"/>
                <w:sz w:val="20"/>
                <w:szCs w:val="20"/>
                <w:highlight w:val="none"/>
              </w:rPr>
              <w:t>服务方案（</w:t>
            </w:r>
            <w:r>
              <w:rPr>
                <w:rFonts w:hint="eastAsia" w:ascii="宋体" w:hAnsi="宋体"/>
                <w:b w:val="0"/>
                <w:bCs w:val="0"/>
                <w:color w:val="auto"/>
                <w:sz w:val="20"/>
                <w:szCs w:val="20"/>
                <w:highlight w:val="none"/>
                <w:lang w:val="en-US" w:eastAsia="zh-CN"/>
              </w:rPr>
              <w:t>20</w:t>
            </w:r>
            <w:r>
              <w:rPr>
                <w:rFonts w:hint="eastAsia" w:ascii="宋体" w:hAnsi="宋体" w:eastAsia="宋体"/>
                <w:b w:val="0"/>
                <w:bCs w:val="0"/>
                <w:color w:val="auto"/>
                <w:sz w:val="20"/>
                <w:szCs w:val="20"/>
                <w:highlight w:val="none"/>
              </w:rPr>
              <w:t>分）</w:t>
            </w:r>
          </w:p>
          <w:p w14:paraId="665AC7FB">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比选人提供的片源视频制作、互动程序开发及设备定制与安装要求拟写实施方案。方案内容包括但不限于：片源类：团队构成、制作设备、工作进度；设备类：品牌名称、设备参数、生产厂家、质保期等；程序类：功能结构、开发团队等。三项内容涉及到的质量、安全、知识产权、保密、运输、安装、工作进度节点等相关内容及工作预案进行评分。</w:t>
            </w:r>
          </w:p>
          <w:p w14:paraId="77A269E8">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r>
              <w:rPr>
                <w:rFonts w:hint="eastAsia" w:ascii="宋体" w:hAnsi="宋体" w:cs="宋体"/>
                <w:color w:val="auto"/>
                <w:sz w:val="20"/>
                <w:szCs w:val="20"/>
                <w:highlight w:val="none"/>
                <w:lang w:val="en-US" w:eastAsia="zh-CN"/>
              </w:rPr>
              <w:t>竞选人提供的方案内容完全满足本分包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76CC7F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p>
        </w:tc>
      </w:tr>
      <w:tr w14:paraId="28F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63" w:type="dxa"/>
            <w:vMerge w:val="continue"/>
            <w:tcBorders>
              <w:left w:val="single" w:color="auto" w:sz="4" w:space="0"/>
              <w:bottom w:val="single" w:color="auto" w:sz="4" w:space="0"/>
              <w:right w:val="single" w:color="auto" w:sz="4" w:space="0"/>
            </w:tcBorders>
            <w:vAlign w:val="center"/>
          </w:tcPr>
          <w:p w14:paraId="162C4C7C">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1132" w:type="dxa"/>
            <w:vMerge w:val="continue"/>
            <w:tcBorders>
              <w:left w:val="single" w:color="auto" w:sz="4" w:space="0"/>
              <w:bottom w:val="single" w:color="auto" w:sz="4" w:space="0"/>
              <w:right w:val="single" w:color="auto" w:sz="4" w:space="0"/>
            </w:tcBorders>
            <w:vAlign w:val="center"/>
          </w:tcPr>
          <w:p w14:paraId="191F7F0B">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804" w:type="dxa"/>
            <w:vMerge w:val="continue"/>
            <w:tcBorders>
              <w:left w:val="single" w:color="auto" w:sz="4" w:space="0"/>
              <w:bottom w:val="single" w:color="auto" w:sz="4" w:space="0"/>
              <w:right w:val="single" w:color="auto" w:sz="4" w:space="0"/>
            </w:tcBorders>
            <w:vAlign w:val="center"/>
          </w:tcPr>
          <w:p w14:paraId="0B5886D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7282" w:type="dxa"/>
            <w:tcBorders>
              <w:top w:val="single" w:color="auto" w:sz="4" w:space="0"/>
              <w:left w:val="single" w:color="auto" w:sz="4" w:space="0"/>
              <w:bottom w:val="single" w:color="auto" w:sz="4" w:space="0"/>
              <w:right w:val="single" w:color="auto" w:sz="4" w:space="0"/>
            </w:tcBorders>
            <w:vAlign w:val="center"/>
          </w:tcPr>
          <w:p w14:paraId="1C5DE58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3.片源、程序制作方案（10分）</w:t>
            </w:r>
          </w:p>
          <w:p w14:paraId="28BE6777">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竞选人根据本分包的要求写出即将制作片源视频脚本一份；互动程序UI界面一份。要求视频脚本简洁、高效，UI界面内容丰富多彩，能够最大限度的表达本项目的特点。</w:t>
            </w:r>
          </w:p>
          <w:p w14:paraId="27D454B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r>
              <w:rPr>
                <w:rFonts w:hint="eastAsia" w:ascii="宋体" w:hAnsi="宋体" w:cs="宋体"/>
                <w:color w:val="auto"/>
                <w:sz w:val="20"/>
                <w:szCs w:val="20"/>
                <w:highlight w:val="none"/>
                <w:lang w:val="en-US" w:eastAsia="zh-CN"/>
              </w:rPr>
              <w:t>竞选人提供的内容完全满足本分包的实际需求得10分，存在1处不满足本项目的实际需求的得7分；存在2处不满足本项目的实际需求的得4分；存在3处不满足本项目的实际需求的得1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0C05FAF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p>
        </w:tc>
      </w:tr>
      <w:tr w14:paraId="453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63" w:type="dxa"/>
            <w:vMerge w:val="continue"/>
            <w:tcBorders>
              <w:left w:val="single" w:color="auto" w:sz="4" w:space="0"/>
              <w:bottom w:val="single" w:color="auto" w:sz="4" w:space="0"/>
              <w:right w:val="single" w:color="auto" w:sz="4" w:space="0"/>
            </w:tcBorders>
            <w:vAlign w:val="center"/>
          </w:tcPr>
          <w:p w14:paraId="6F1991FD">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1132" w:type="dxa"/>
            <w:vMerge w:val="continue"/>
            <w:tcBorders>
              <w:left w:val="single" w:color="auto" w:sz="4" w:space="0"/>
              <w:bottom w:val="single" w:color="auto" w:sz="4" w:space="0"/>
              <w:right w:val="single" w:color="auto" w:sz="4" w:space="0"/>
            </w:tcBorders>
            <w:vAlign w:val="center"/>
          </w:tcPr>
          <w:p w14:paraId="11BB0438">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804" w:type="dxa"/>
            <w:vMerge w:val="continue"/>
            <w:tcBorders>
              <w:left w:val="single" w:color="auto" w:sz="4" w:space="0"/>
              <w:bottom w:val="single" w:color="auto" w:sz="4" w:space="0"/>
              <w:right w:val="single" w:color="auto" w:sz="4" w:space="0"/>
            </w:tcBorders>
            <w:vAlign w:val="center"/>
          </w:tcPr>
          <w:p w14:paraId="198E819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7282" w:type="dxa"/>
            <w:tcBorders>
              <w:top w:val="single" w:color="auto" w:sz="4" w:space="0"/>
              <w:left w:val="single" w:color="auto" w:sz="4" w:space="0"/>
              <w:bottom w:val="single" w:color="auto" w:sz="4" w:space="0"/>
              <w:right w:val="single" w:color="auto" w:sz="4" w:space="0"/>
            </w:tcBorders>
            <w:vAlign w:val="center"/>
          </w:tcPr>
          <w:p w14:paraId="25DE235A">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r>
              <w:rPr>
                <w:rFonts w:hint="default" w:ascii="宋体" w:hAnsi="宋体" w:cs="宋体"/>
                <w:color w:val="auto"/>
                <w:sz w:val="20"/>
                <w:szCs w:val="20"/>
                <w:highlight w:val="none"/>
                <w:lang w:val="en-US" w:eastAsia="zh-CN"/>
              </w:rPr>
              <w:t>进度安排计划（10分）</w:t>
            </w:r>
          </w:p>
          <w:p w14:paraId="361C840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default" w:ascii="宋体" w:hAnsi="宋体" w:cs="宋体"/>
                <w:color w:val="auto"/>
                <w:sz w:val="20"/>
                <w:szCs w:val="20"/>
                <w:highlight w:val="none"/>
                <w:lang w:val="en-US" w:eastAsia="zh-CN"/>
              </w:rPr>
              <w:t>竞选人编制本项目的工作进度安排计划，根据竞选人进度安排的合理性、时效性进行评分。</w:t>
            </w:r>
          </w:p>
          <w:p w14:paraId="1EBCD2A5">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default" w:ascii="宋体" w:hAnsi="宋体" w:cs="宋体"/>
                <w:color w:val="auto"/>
                <w:sz w:val="20"/>
                <w:szCs w:val="20"/>
                <w:highlight w:val="none"/>
                <w:lang w:val="en-US" w:eastAsia="zh-CN"/>
              </w:rPr>
              <w:t>竞选人提供的方案内容完全满足本项目的实际需求得10分，存在1处不满足本项目的实际需求的得7分；存在2处不满足本项目的实际需求的得4分；存在3处不满足本项目的实际需求的得1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48BEAC86">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p>
        </w:tc>
      </w:tr>
      <w:tr w14:paraId="0D0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63" w:type="dxa"/>
            <w:vMerge w:val="restart"/>
            <w:tcBorders>
              <w:top w:val="single" w:color="auto" w:sz="4" w:space="0"/>
              <w:left w:val="single" w:color="auto" w:sz="4" w:space="0"/>
              <w:bottom w:val="single" w:color="auto" w:sz="4" w:space="0"/>
              <w:right w:val="single" w:color="auto" w:sz="4" w:space="0"/>
            </w:tcBorders>
            <w:vAlign w:val="center"/>
          </w:tcPr>
          <w:p w14:paraId="1A5229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3</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5D1F6B06">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14:ligatures w14:val="standardContextual"/>
              </w:rPr>
            </w:pPr>
            <w:r>
              <w:rPr>
                <w:rFonts w:hint="eastAsia" w:ascii="宋体" w:hAnsi="宋体" w:cstheme="minorBidi"/>
                <w:color w:val="auto"/>
                <w:sz w:val="20"/>
                <w:szCs w:val="20"/>
                <w:highlight w:val="none"/>
                <w14:ligatures w14:val="standardContextual"/>
              </w:rPr>
              <w:t>商务部分（25%）</w:t>
            </w:r>
          </w:p>
        </w:tc>
        <w:tc>
          <w:tcPr>
            <w:tcW w:w="804" w:type="dxa"/>
            <w:tcBorders>
              <w:top w:val="single" w:color="auto" w:sz="4" w:space="0"/>
              <w:left w:val="single" w:color="auto" w:sz="4" w:space="0"/>
              <w:bottom w:val="single" w:color="auto" w:sz="4" w:space="0"/>
              <w:right w:val="single" w:color="auto" w:sz="4" w:space="0"/>
            </w:tcBorders>
            <w:vAlign w:val="center"/>
          </w:tcPr>
          <w:p w14:paraId="1E0296D2">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color w:val="auto"/>
                <w:sz w:val="20"/>
                <w:szCs w:val="20"/>
                <w:highlight w:val="none"/>
                <w:lang w:eastAsia="zh-CN"/>
                <w14:ligatures w14:val="standardContextual"/>
              </w:rPr>
            </w:pPr>
            <w:r>
              <w:rPr>
                <w:rFonts w:hint="eastAsia" w:ascii="宋体" w:hAnsi="宋体" w:cstheme="minorBidi"/>
                <w:color w:val="auto"/>
                <w:sz w:val="20"/>
                <w:szCs w:val="20"/>
                <w:highlight w:val="none"/>
                <w:lang w:eastAsia="zh-CN"/>
                <w14:ligatures w14:val="standardContextual"/>
              </w:rPr>
              <w:t>10分</w:t>
            </w:r>
          </w:p>
        </w:tc>
        <w:tc>
          <w:tcPr>
            <w:tcW w:w="7282" w:type="dxa"/>
            <w:tcBorders>
              <w:top w:val="single" w:color="auto" w:sz="4" w:space="0"/>
              <w:left w:val="single" w:color="auto" w:sz="4" w:space="0"/>
              <w:bottom w:val="single" w:color="auto" w:sz="4" w:space="0"/>
              <w:right w:val="single" w:color="auto" w:sz="4" w:space="0"/>
            </w:tcBorders>
            <w:vAlign w:val="center"/>
          </w:tcPr>
          <w:p w14:paraId="6460A6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rPr>
            </w:pPr>
            <w:r>
              <w:rPr>
                <w:rFonts w:hint="eastAsia" w:ascii="宋体" w:hAnsi="宋体"/>
                <w:b w:val="0"/>
                <w:bCs w:val="0"/>
                <w:color w:val="auto"/>
                <w:sz w:val="20"/>
                <w:szCs w:val="20"/>
                <w:highlight w:val="none"/>
                <w:lang w:val="en-US" w:eastAsia="zh-CN"/>
              </w:rPr>
              <w:t>1.</w:t>
            </w:r>
            <w:r>
              <w:rPr>
                <w:rFonts w:hint="eastAsia" w:ascii="宋体" w:hAnsi="宋体" w:eastAsia="宋体"/>
                <w:b w:val="0"/>
                <w:bCs w:val="0"/>
                <w:color w:val="auto"/>
                <w:sz w:val="20"/>
                <w:szCs w:val="20"/>
                <w:highlight w:val="none"/>
              </w:rPr>
              <w:t>项目</w:t>
            </w:r>
            <w:r>
              <w:rPr>
                <w:rFonts w:hint="eastAsia" w:ascii="宋体" w:hAnsi="宋体"/>
                <w:b w:val="0"/>
                <w:bCs w:val="0"/>
                <w:color w:val="auto"/>
                <w:sz w:val="20"/>
                <w:szCs w:val="20"/>
                <w:highlight w:val="none"/>
                <w:lang w:val="en-US" w:eastAsia="zh-CN"/>
              </w:rPr>
              <w:t>编导</w:t>
            </w:r>
            <w:r>
              <w:rPr>
                <w:rFonts w:hint="eastAsia" w:ascii="宋体" w:hAnsi="宋体" w:eastAsia="宋体"/>
                <w:b w:val="0"/>
                <w:bCs w:val="0"/>
                <w:color w:val="auto"/>
                <w:sz w:val="20"/>
                <w:szCs w:val="20"/>
                <w:highlight w:val="none"/>
              </w:rPr>
              <w:t>（4分）</w:t>
            </w:r>
          </w:p>
          <w:p w14:paraId="6AEA9B0C">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拟派本项目的编导</w:t>
            </w: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eastAsia="宋体"/>
                <w:color w:val="auto"/>
                <w:sz w:val="20"/>
                <w:szCs w:val="20"/>
                <w:highlight w:val="none"/>
              </w:rPr>
              <w:t>具有类似宣传视频业绩的，得2分；具有媒体相关从业资格证书得2分。都没有的不得分。</w:t>
            </w:r>
          </w:p>
          <w:p w14:paraId="454B00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rPr>
            </w:pPr>
            <w:r>
              <w:rPr>
                <w:rFonts w:hint="eastAsia" w:ascii="宋体" w:hAnsi="宋体"/>
                <w:b w:val="0"/>
                <w:bCs w:val="0"/>
                <w:color w:val="auto"/>
                <w:sz w:val="20"/>
                <w:szCs w:val="20"/>
                <w:highlight w:val="none"/>
                <w:lang w:val="en-US" w:eastAsia="zh-CN"/>
              </w:rPr>
              <w:t>2.</w:t>
            </w:r>
            <w:r>
              <w:rPr>
                <w:rFonts w:hint="eastAsia" w:ascii="宋体" w:hAnsi="宋体" w:eastAsia="宋体"/>
                <w:b w:val="0"/>
                <w:bCs w:val="0"/>
                <w:color w:val="auto"/>
                <w:sz w:val="20"/>
                <w:szCs w:val="20"/>
                <w:highlight w:val="none"/>
              </w:rPr>
              <w:t>项目实施人员（6分）</w:t>
            </w:r>
          </w:p>
          <w:p w14:paraId="6951246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片源视频制作人员</w:t>
            </w:r>
            <w:r>
              <w:rPr>
                <w:rFonts w:ascii="宋体" w:hAnsi="宋体" w:eastAsia="宋体"/>
                <w:color w:val="auto"/>
                <w:sz w:val="20"/>
                <w:szCs w:val="20"/>
                <w:highlight w:val="none"/>
              </w:rPr>
              <w:t>中</w:t>
            </w:r>
            <w:r>
              <w:rPr>
                <w:rFonts w:hint="eastAsia" w:ascii="宋体" w:hAnsi="宋体" w:eastAsia="宋体"/>
                <w:color w:val="auto"/>
                <w:sz w:val="20"/>
                <w:szCs w:val="20"/>
                <w:highlight w:val="none"/>
              </w:rPr>
              <w:t>视频拍摄或制作</w:t>
            </w:r>
            <w:r>
              <w:rPr>
                <w:rFonts w:ascii="宋体" w:hAnsi="宋体" w:eastAsia="宋体"/>
                <w:color w:val="auto"/>
                <w:sz w:val="20"/>
                <w:szCs w:val="20"/>
                <w:highlight w:val="none"/>
              </w:rPr>
              <w:t>等</w:t>
            </w:r>
            <w:r>
              <w:rPr>
                <w:rFonts w:hint="eastAsia" w:ascii="宋体" w:hAnsi="宋体" w:eastAsia="宋体"/>
                <w:color w:val="auto"/>
                <w:sz w:val="20"/>
                <w:szCs w:val="20"/>
                <w:highlight w:val="none"/>
              </w:rPr>
              <w:t>从业或技能</w:t>
            </w:r>
            <w:r>
              <w:rPr>
                <w:rFonts w:ascii="宋体" w:hAnsi="宋体" w:eastAsia="宋体"/>
                <w:color w:val="auto"/>
                <w:sz w:val="20"/>
                <w:szCs w:val="20"/>
                <w:highlight w:val="none"/>
              </w:rPr>
              <w:t>证书的</w:t>
            </w:r>
            <w:r>
              <w:rPr>
                <w:rFonts w:hint="eastAsia" w:ascii="宋体" w:hAnsi="宋体" w:eastAsia="宋体"/>
                <w:color w:val="auto"/>
                <w:sz w:val="20"/>
                <w:szCs w:val="20"/>
                <w:highlight w:val="none"/>
              </w:rPr>
              <w:t>或</w:t>
            </w:r>
            <w:r>
              <w:rPr>
                <w:rFonts w:ascii="宋体" w:hAnsi="宋体" w:eastAsia="宋体"/>
                <w:color w:val="auto"/>
                <w:sz w:val="20"/>
                <w:szCs w:val="20"/>
                <w:highlight w:val="none"/>
              </w:rPr>
              <w:t>参与过类似业绩的，每提供一人得</w:t>
            </w:r>
            <w:r>
              <w:rPr>
                <w:rFonts w:hint="eastAsia" w:ascii="宋体" w:hAnsi="宋体" w:eastAsia="宋体"/>
                <w:color w:val="auto"/>
                <w:sz w:val="20"/>
                <w:szCs w:val="20"/>
                <w:highlight w:val="none"/>
              </w:rPr>
              <w:t>2</w:t>
            </w:r>
            <w:r>
              <w:rPr>
                <w:rFonts w:ascii="宋体" w:hAnsi="宋体" w:eastAsia="宋体"/>
                <w:color w:val="auto"/>
                <w:sz w:val="20"/>
                <w:szCs w:val="20"/>
                <w:highlight w:val="none"/>
              </w:rPr>
              <w:t>分，本项最高分</w:t>
            </w:r>
            <w:r>
              <w:rPr>
                <w:rFonts w:hint="eastAsia" w:ascii="宋体" w:hAnsi="宋体" w:eastAsia="宋体"/>
                <w:color w:val="auto"/>
                <w:sz w:val="20"/>
                <w:szCs w:val="20"/>
                <w:highlight w:val="none"/>
              </w:rPr>
              <w:t>6</w:t>
            </w:r>
            <w:r>
              <w:rPr>
                <w:rFonts w:ascii="宋体" w:hAnsi="宋体" w:eastAsia="宋体"/>
                <w:color w:val="auto"/>
                <w:sz w:val="20"/>
                <w:szCs w:val="20"/>
                <w:highlight w:val="none"/>
              </w:rPr>
              <w:t>分。</w:t>
            </w:r>
          </w:p>
        </w:tc>
        <w:tc>
          <w:tcPr>
            <w:tcW w:w="1349" w:type="dxa"/>
            <w:tcBorders>
              <w:top w:val="single" w:color="auto" w:sz="4" w:space="0"/>
              <w:left w:val="single" w:color="auto" w:sz="4" w:space="0"/>
              <w:bottom w:val="single" w:color="auto" w:sz="4" w:space="0"/>
              <w:right w:val="single" w:color="auto" w:sz="4" w:space="0"/>
            </w:tcBorders>
            <w:vAlign w:val="center"/>
          </w:tcPr>
          <w:p w14:paraId="68EDFC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提供证明材料，加盖</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公章。</w:t>
            </w:r>
          </w:p>
        </w:tc>
      </w:tr>
      <w:tr w14:paraId="798D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63" w:type="dxa"/>
            <w:vMerge w:val="continue"/>
            <w:tcBorders>
              <w:top w:val="single" w:color="auto" w:sz="4" w:space="0"/>
              <w:left w:val="single" w:color="auto" w:sz="4" w:space="0"/>
              <w:bottom w:val="single" w:color="auto" w:sz="4" w:space="0"/>
              <w:right w:val="single" w:color="auto" w:sz="4" w:space="0"/>
            </w:tcBorders>
            <w:vAlign w:val="center"/>
          </w:tcPr>
          <w:p w14:paraId="2E1526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7C6F68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591943AF">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jc w:val="center"/>
              <w:textAlignment w:val="auto"/>
              <w:rPr>
                <w:rFonts w:hint="eastAsia" w:ascii="宋体" w:hAnsi="宋体" w:cstheme="minorBidi"/>
                <w:color w:val="auto"/>
                <w:sz w:val="20"/>
                <w:szCs w:val="20"/>
                <w:highlight w:val="none"/>
                <w14:ligatures w14:val="standardContextual"/>
              </w:rPr>
            </w:pPr>
            <w:r>
              <w:rPr>
                <w:rFonts w:hint="eastAsia" w:ascii="宋体" w:hAnsi="宋体" w:cstheme="minorBidi"/>
                <w:color w:val="auto"/>
                <w:sz w:val="20"/>
                <w:szCs w:val="20"/>
                <w:highlight w:val="none"/>
                <w14:ligatures w14:val="standardContextual"/>
              </w:rPr>
              <w:t>15</w:t>
            </w:r>
            <w:r>
              <w:rPr>
                <w:rFonts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1AFAFD7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lang w:val="en-US" w:eastAsia="zh-CN"/>
              </w:rPr>
            </w:pPr>
            <w:r>
              <w:rPr>
                <w:rFonts w:hint="eastAsia" w:ascii="宋体" w:hAnsi="宋体"/>
                <w:b w:val="0"/>
                <w:bCs w:val="0"/>
                <w:color w:val="auto"/>
                <w:sz w:val="20"/>
                <w:szCs w:val="20"/>
                <w:highlight w:val="none"/>
                <w:lang w:val="en-US" w:eastAsia="zh-CN"/>
              </w:rPr>
              <w:t>3.</w:t>
            </w:r>
            <w:r>
              <w:rPr>
                <w:rFonts w:hint="eastAsia" w:ascii="宋体" w:hAnsi="宋体" w:eastAsia="宋体"/>
                <w:b w:val="0"/>
                <w:bCs w:val="0"/>
                <w:color w:val="auto"/>
                <w:sz w:val="20"/>
                <w:szCs w:val="20"/>
                <w:highlight w:val="none"/>
                <w:lang w:val="en-US" w:eastAsia="zh-CN"/>
              </w:rPr>
              <w:t>业绩（15分）</w:t>
            </w:r>
          </w:p>
          <w:p w14:paraId="19212F9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eastAsia="宋体"/>
                <w:color w:val="auto"/>
                <w:sz w:val="20"/>
                <w:szCs w:val="20"/>
                <w:highlight w:val="none"/>
              </w:rPr>
              <w:t>，</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承接过宣传视频、互动程序开发等类似业绩</w:t>
            </w:r>
            <w:r>
              <w:rPr>
                <w:rFonts w:ascii="宋体" w:hAnsi="宋体" w:eastAsia="宋体"/>
                <w:color w:val="auto"/>
                <w:sz w:val="20"/>
                <w:szCs w:val="20"/>
                <w:highlight w:val="none"/>
              </w:rPr>
              <w:t>。</w:t>
            </w:r>
          </w:p>
          <w:p w14:paraId="5CD7BCE7">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每有一项得5分，最多得15</w:t>
            </w:r>
            <w:r>
              <w:rPr>
                <w:rFonts w:ascii="宋体" w:hAnsi="宋体" w:eastAsia="宋体"/>
                <w:color w:val="auto"/>
                <w:sz w:val="20"/>
                <w:szCs w:val="20"/>
                <w:highlight w:val="none"/>
              </w:rPr>
              <w:t>分，没有的不得分。</w:t>
            </w:r>
          </w:p>
        </w:tc>
        <w:tc>
          <w:tcPr>
            <w:tcW w:w="1349" w:type="dxa"/>
            <w:tcBorders>
              <w:top w:val="single" w:color="auto" w:sz="4" w:space="0"/>
              <w:left w:val="single" w:color="auto" w:sz="4" w:space="0"/>
              <w:bottom w:val="single" w:color="auto" w:sz="4" w:space="0"/>
              <w:right w:val="single" w:color="auto" w:sz="4" w:space="0"/>
            </w:tcBorders>
            <w:vAlign w:val="center"/>
          </w:tcPr>
          <w:p w14:paraId="5B76D9C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提供合同复印件，加盖</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公章。</w:t>
            </w:r>
          </w:p>
        </w:tc>
      </w:tr>
    </w:tbl>
    <w:p w14:paraId="2ABCBC5F">
      <w:pPr>
        <w:rPr>
          <w:rFonts w:hint="eastAsia"/>
          <w:color w:val="auto"/>
          <w:highlight w:val="none"/>
        </w:rPr>
      </w:pPr>
    </w:p>
    <w:p w14:paraId="34BF3C55">
      <w:pPr>
        <w:pStyle w:val="4"/>
        <w:spacing w:before="0" w:after="0" w:line="480" w:lineRule="exact"/>
        <w:rPr>
          <w:rFonts w:hint="eastAsia" w:ascii="宋体" w:hAnsi="宋体" w:cs="宋体"/>
          <w:color w:val="auto"/>
          <w:sz w:val="28"/>
          <w:szCs w:val="28"/>
          <w:highlight w:val="none"/>
        </w:rPr>
      </w:pPr>
      <w:bookmarkStart w:id="71" w:name="_Toc28278"/>
      <w:r>
        <w:rPr>
          <w:rFonts w:hint="eastAsia" w:ascii="宋体" w:hAnsi="宋体" w:cs="宋体"/>
          <w:color w:val="auto"/>
          <w:sz w:val="28"/>
          <w:szCs w:val="28"/>
          <w:highlight w:val="none"/>
        </w:rPr>
        <w:t>三、无效响应</w:t>
      </w:r>
      <w:bookmarkEnd w:id="69"/>
      <w:bookmarkEnd w:id="70"/>
      <w:bookmarkEnd w:id="71"/>
    </w:p>
    <w:p w14:paraId="277A498B">
      <w:pPr>
        <w:keepNext w:val="0"/>
        <w:keepLines w:val="0"/>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竞选人发生以下条款情况之一者，视为无效响应，其竞选文件将被拒绝：</w:t>
      </w:r>
    </w:p>
    <w:p w14:paraId="196429F9">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竞选人未通过资格性检查或竞选文件未通过符合性检查的；</w:t>
      </w:r>
    </w:p>
    <w:p w14:paraId="32AAEC15">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竞选人的法定代表人或其授权代表未参加比选；</w:t>
      </w:r>
    </w:p>
    <w:p w14:paraId="622FA510">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竞选人所提交的竞选文件不按第七篇“竞选文件格式要求”规定签字、盖章；</w:t>
      </w:r>
    </w:p>
    <w:p w14:paraId="58DC42EF">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单位负责人为同一人或者存在直接控股、管理关系的不同竞选人，参加同一合同项下的比选的；</w:t>
      </w:r>
    </w:p>
    <w:p w14:paraId="1500A8CA">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竞选人竞选文件内容有与国家现行法律法规相违背的内容，或附有比选人无法接受的条件。</w:t>
      </w:r>
    </w:p>
    <w:p w14:paraId="5557F851">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响应内容不符合必须强制执行的国家标准的；</w:t>
      </w:r>
    </w:p>
    <w:p w14:paraId="2ADE1857">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竞选人提供虚假材料的。</w:t>
      </w:r>
    </w:p>
    <w:p w14:paraId="25587E13">
      <w:pPr>
        <w:snapToGrid w:val="0"/>
        <w:spacing w:line="400" w:lineRule="exact"/>
        <w:outlineLvl w:val="2"/>
        <w:rPr>
          <w:rFonts w:hint="eastAsia" w:ascii="宋体" w:hAnsi="宋体" w:cs="宋体"/>
          <w:b/>
          <w:color w:val="auto"/>
          <w:sz w:val="28"/>
          <w:szCs w:val="28"/>
          <w:highlight w:val="none"/>
        </w:rPr>
      </w:pPr>
      <w:bookmarkStart w:id="72" w:name="_Toc1566"/>
      <w:bookmarkStart w:id="73" w:name="_Toc428437948"/>
      <w:r>
        <w:rPr>
          <w:rFonts w:hint="eastAsia" w:ascii="宋体" w:hAnsi="宋体" w:cs="宋体"/>
          <w:b/>
          <w:color w:val="auto"/>
          <w:sz w:val="28"/>
          <w:szCs w:val="28"/>
          <w:highlight w:val="none"/>
        </w:rPr>
        <w:t>四、</w:t>
      </w:r>
      <w:bookmarkEnd w:id="66"/>
      <w:bookmarkEnd w:id="67"/>
      <w:r>
        <w:rPr>
          <w:rFonts w:hint="eastAsia" w:ascii="宋体" w:hAnsi="宋体" w:cs="宋体"/>
          <w:b/>
          <w:color w:val="auto"/>
          <w:sz w:val="28"/>
          <w:szCs w:val="28"/>
          <w:highlight w:val="none"/>
        </w:rPr>
        <w:t>比选终止</w:t>
      </w:r>
      <w:bookmarkEnd w:id="72"/>
      <w:bookmarkEnd w:id="73"/>
    </w:p>
    <w:p w14:paraId="4EE968C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出现下列情形之一的，比选人或者比选代理机构应当终止竞争性比选，发布项目终止公告并说明原因，重新开展比选：</w:t>
      </w:r>
    </w:p>
    <w:p w14:paraId="6B659E3D">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（一）因情况变化，不再符合规定的竞争性比选方式适用情形的；</w:t>
      </w:r>
    </w:p>
    <w:p w14:paraId="3474855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（二）出现影响比选公正的违法、违规行为的；</w:t>
      </w:r>
    </w:p>
    <w:p w14:paraId="752C4C1E">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（三）在比选过程中通过资格及符合性审查的竞选人不足2家的。</w:t>
      </w:r>
    </w:p>
    <w:p w14:paraId="147037BA">
      <w:pPr>
        <w:spacing w:line="360" w:lineRule="auto"/>
        <w:ind w:firstLine="400" w:firstLineChars="200"/>
        <w:rPr>
          <w:rFonts w:hint="eastAsia" w:ascii="宋体" w:hAnsi="宋体" w:cs="宋体"/>
          <w:color w:val="auto"/>
          <w:szCs w:val="28"/>
          <w:highlight w:val="none"/>
        </w:rPr>
        <w:sectPr>
          <w:footerReference r:id="rId9" w:type="default"/>
          <w:footerReference r:id="rId10" w:type="even"/>
          <w:pgSz w:w="11907" w:h="16840"/>
          <w:pgMar w:top="850" w:right="850" w:bottom="850" w:left="850" w:header="964" w:footer="992" w:gutter="0"/>
          <w:cols w:space="0" w:num="1"/>
          <w:titlePg/>
          <w:rtlGutter w:val="0"/>
          <w:docGrid w:linePitch="312" w:charSpace="0"/>
        </w:sectPr>
      </w:pPr>
    </w:p>
    <w:p w14:paraId="723A99FA">
      <w:pPr>
        <w:pStyle w:val="3"/>
        <w:spacing w:before="0" w:after="0" w:line="360" w:lineRule="auto"/>
        <w:jc w:val="center"/>
        <w:rPr>
          <w:rFonts w:hint="eastAsia" w:ascii="宋体" w:hAnsi="宋体" w:eastAsia="宋体" w:cs="宋体"/>
          <w:color w:val="auto"/>
          <w:sz w:val="36"/>
          <w:szCs w:val="36"/>
          <w:highlight w:val="none"/>
        </w:rPr>
      </w:pPr>
      <w:bookmarkStart w:id="74" w:name="_Hlt41879464"/>
      <w:bookmarkEnd w:id="74"/>
      <w:bookmarkStart w:id="75" w:name="_Toc7435"/>
      <w:bookmarkStart w:id="76" w:name="_Toc26653"/>
      <w:bookmarkStart w:id="77" w:name="_Toc12789072"/>
      <w:r>
        <w:rPr>
          <w:rFonts w:hint="eastAsia" w:ascii="宋体" w:hAnsi="宋体" w:eastAsia="宋体" w:cs="宋体"/>
          <w:color w:val="auto"/>
          <w:sz w:val="36"/>
          <w:szCs w:val="36"/>
          <w:highlight w:val="none"/>
        </w:rPr>
        <w:t>第五篇  竞选人须知</w:t>
      </w:r>
      <w:bookmarkEnd w:id="75"/>
      <w:bookmarkEnd w:id="76"/>
    </w:p>
    <w:p w14:paraId="4D3211A4">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78" w:name="_Toc428437950"/>
      <w:bookmarkStart w:id="79" w:name="_Toc9491"/>
      <w:bookmarkStart w:id="80" w:name="_Toc5444"/>
      <w:r>
        <w:rPr>
          <w:rFonts w:hint="eastAsia" w:ascii="宋体" w:hAnsi="宋体" w:cs="宋体"/>
          <w:color w:val="auto"/>
          <w:sz w:val="20"/>
          <w:highlight w:val="none"/>
        </w:rPr>
        <w:t>一、</w:t>
      </w:r>
      <w:bookmarkEnd w:id="78"/>
      <w:r>
        <w:rPr>
          <w:rFonts w:hint="eastAsia" w:ascii="宋体" w:hAnsi="宋体" w:cs="宋体"/>
          <w:color w:val="auto"/>
          <w:sz w:val="20"/>
          <w:highlight w:val="none"/>
          <w:lang w:val="en-US" w:eastAsia="zh-CN"/>
        </w:rPr>
        <w:t>比选</w:t>
      </w:r>
      <w:r>
        <w:rPr>
          <w:rFonts w:hint="eastAsia" w:ascii="宋体" w:hAnsi="宋体" w:cs="宋体"/>
          <w:color w:val="auto"/>
          <w:sz w:val="20"/>
          <w:highlight w:val="none"/>
        </w:rPr>
        <w:t>竞选人</w:t>
      </w:r>
      <w:bookmarkEnd w:id="79"/>
      <w:bookmarkEnd w:id="80"/>
    </w:p>
    <w:p w14:paraId="14DBAA4E">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参与比选的竞选人应承担其编制竞选文件与递交竞选文件所涉及的一切费用，不论比选结果如何，比选人和比选代理机构在任何情况下无义务也无责任承担这些费用。</w:t>
      </w:r>
    </w:p>
    <w:p w14:paraId="4A213120">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81" w:name="_Toc8131"/>
      <w:bookmarkStart w:id="82" w:name="_Toc12686"/>
      <w:bookmarkStart w:id="83" w:name="_Toc428437951"/>
      <w:r>
        <w:rPr>
          <w:rFonts w:hint="eastAsia" w:ascii="宋体" w:hAnsi="宋体" w:cs="宋体"/>
          <w:color w:val="auto"/>
          <w:sz w:val="20"/>
          <w:highlight w:val="none"/>
        </w:rPr>
        <w:t>二、竞争性比选文件</w:t>
      </w:r>
      <w:bookmarkEnd w:id="81"/>
      <w:bookmarkEnd w:id="82"/>
      <w:bookmarkEnd w:id="83"/>
    </w:p>
    <w:p w14:paraId="76667AB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（一）竞争性比选文件由竞争性比选邀请书、项目服务需求、项目商务需求、比选程序及方法、评审及标准、竞选人须知、合同草案条款、竞选文件编制要求七部分组成。</w:t>
      </w:r>
    </w:p>
    <w:p w14:paraId="547E42A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（二）比选人（或比选代理机构）所作的一切有效的书面通知、修改及补充，都是竞争性比选文件不可分割的部分。</w:t>
      </w:r>
    </w:p>
    <w:p w14:paraId="0AD0C74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（三）竞争性比选文件的解释</w:t>
      </w:r>
    </w:p>
    <w:p w14:paraId="0679E63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84" w:name="_Toc318159780"/>
      <w:bookmarkStart w:id="85" w:name="_Toc318166429"/>
      <w:bookmarkStart w:id="86" w:name="_Toc318159160"/>
      <w:bookmarkStart w:id="87" w:name="_Toc318159349"/>
    </w:p>
    <w:p w14:paraId="0D822D7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（四）评审的依据为竞争性比选文件和竞选文件（含有效的书面承诺）。比选小组判断竞选文件对竞争性比选文件的响应，仅基于竞选文件本身而不靠外部证据。</w:t>
      </w:r>
    </w:p>
    <w:bookmarkEnd w:id="84"/>
    <w:bookmarkEnd w:id="85"/>
    <w:bookmarkEnd w:id="86"/>
    <w:bookmarkEnd w:id="87"/>
    <w:p w14:paraId="561610E1">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88" w:name="_Toc342913392"/>
      <w:bookmarkStart w:id="89" w:name="_Toc179714297"/>
      <w:bookmarkStart w:id="90" w:name="_Toc23041"/>
      <w:bookmarkStart w:id="91" w:name="_Toc102227318"/>
      <w:bookmarkStart w:id="92" w:name="_Toc428437952"/>
      <w:bookmarkStart w:id="93" w:name="_Toc9322"/>
      <w:r>
        <w:rPr>
          <w:rFonts w:hint="eastAsia" w:ascii="宋体" w:hAnsi="宋体" w:cs="宋体"/>
          <w:color w:val="auto"/>
          <w:sz w:val="20"/>
          <w:highlight w:val="none"/>
        </w:rPr>
        <w:t>三、比选要求</w:t>
      </w:r>
      <w:bookmarkEnd w:id="88"/>
      <w:bookmarkEnd w:id="89"/>
      <w:bookmarkEnd w:id="90"/>
      <w:bookmarkEnd w:id="91"/>
      <w:bookmarkEnd w:id="92"/>
      <w:bookmarkEnd w:id="93"/>
    </w:p>
    <w:p w14:paraId="279276D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（一）竞选文件</w:t>
      </w:r>
    </w:p>
    <w:p w14:paraId="38E697B6">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1．竞选人应当按照竞争性比选文件的要求编制竞选文件，并对竞争性比选文件提出的要求和条件作出实质性响应，竞选文件原则上采用软面订本，同时应编制完整的页码、目录。</w:t>
      </w:r>
    </w:p>
    <w:p w14:paraId="0156E70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2．竞选文件组成</w:t>
      </w:r>
    </w:p>
    <w:p w14:paraId="7DE9BD1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0B077153">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（二）本项目不接受联合体形式参与比选。</w:t>
      </w:r>
    </w:p>
    <w:p w14:paraId="3793401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（三）比选有效期：竞选文件及有关承诺文件有效期为提交竞选文件截止时间起90天。</w:t>
      </w:r>
    </w:p>
    <w:p w14:paraId="270D878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（四）修正错误</w:t>
      </w:r>
    </w:p>
    <w:p w14:paraId="4D14CDC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1．若竞选人所递交的竞选文件或报价中的价格出现大写金额和小写金额不一致的错误，以大写金额修正为准。</w:t>
      </w:r>
    </w:p>
    <w:p w14:paraId="3226808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A1D172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（五）提交竞选文件的份数和签署</w:t>
      </w:r>
    </w:p>
    <w:p w14:paraId="190E0C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1．竞选文件一式三份，其中正本一份，副本一份，电子文档一份（</w:t>
      </w:r>
      <w:r>
        <w:rPr>
          <w:rFonts w:hint="eastAsia" w:hAnsi="宋体" w:cs="宋体"/>
          <w:b/>
          <w:bCs/>
          <w:color w:val="auto"/>
          <w:sz w:val="20"/>
          <w:highlight w:val="none"/>
        </w:rPr>
        <w:t>电子文档内容应与纸质文件正本一致</w:t>
      </w:r>
      <w:r>
        <w:rPr>
          <w:rFonts w:hint="eastAsia" w:hAnsi="宋体" w:cs="宋体"/>
          <w:b/>
          <w:bCs/>
          <w:color w:val="auto"/>
          <w:sz w:val="20"/>
          <w:highlight w:val="none"/>
          <w:lang w:val="en-US" w:eastAsia="zh-CN"/>
        </w:rPr>
        <w:t>且为签字盖章齐全的正本PDF扫描件</w:t>
      </w:r>
      <w:r>
        <w:rPr>
          <w:rFonts w:hint="eastAsia" w:hAnsi="宋体" w:cs="宋体"/>
          <w:color w:val="auto"/>
          <w:sz w:val="20"/>
          <w:highlight w:val="none"/>
        </w:rPr>
        <w:t>）副本可为正本的复印件，应与正本一致，如出现不一致情况以正本为准。</w:t>
      </w:r>
    </w:p>
    <w:p w14:paraId="4B0D37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2．在竞选文件正本中，竞争性比选文件第六篇竞选文件编制要求中规定签字、盖章的地方必须按其规定签字、盖章。</w:t>
      </w:r>
    </w:p>
    <w:p w14:paraId="5521FFC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（六）竞选文件的递交</w:t>
      </w:r>
    </w:p>
    <w:p w14:paraId="145E1C0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1．竞选文件的密封与标记</w:t>
      </w:r>
    </w:p>
    <w:p w14:paraId="7966353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6114AF2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2．竞选文件递交截止时间：参阅竞争性比选邀请书。</w:t>
      </w:r>
    </w:p>
    <w:p w14:paraId="718FAD0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3．竞选文件语言：简体中文</w:t>
      </w:r>
    </w:p>
    <w:p w14:paraId="2FEEB5A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（七）竞选人参与人员</w:t>
      </w:r>
    </w:p>
    <w:p w14:paraId="73BC5B5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各个竞选人可派1-2名代表参与比选，至少1人应为法定代表人或具有法定代表人授权委托书的授权代表。</w:t>
      </w:r>
    </w:p>
    <w:p w14:paraId="1C08892C">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4" w:name="_Toc428437953"/>
      <w:bookmarkStart w:id="95" w:name="_Toc23558"/>
      <w:bookmarkStart w:id="96" w:name="_Toc1062"/>
      <w:r>
        <w:rPr>
          <w:rFonts w:hint="eastAsia" w:ascii="宋体" w:hAnsi="宋体" w:cs="宋体"/>
          <w:color w:val="auto"/>
          <w:sz w:val="20"/>
          <w:highlight w:val="none"/>
        </w:rPr>
        <w:t>四、中选人的确认和变更</w:t>
      </w:r>
      <w:bookmarkEnd w:id="94"/>
      <w:bookmarkEnd w:id="95"/>
      <w:bookmarkEnd w:id="96"/>
    </w:p>
    <w:p w14:paraId="0E8326F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（一）中选人的确认</w:t>
      </w:r>
    </w:p>
    <w:p w14:paraId="5879A9B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E71AEB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（二）中选人的变更</w:t>
      </w:r>
    </w:p>
    <w:p w14:paraId="7A48BAB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中选人拒绝与比选人签订合同的，比选人可以按照评选报告推荐的中选候选竞选人顺序，确定排名下一位的候选人为中选人，也可以重新开展比选。</w:t>
      </w:r>
    </w:p>
    <w:p w14:paraId="53309BBB">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7" w:name="_Toc428437954"/>
      <w:bookmarkStart w:id="98" w:name="_Toc14704"/>
      <w:bookmarkStart w:id="99" w:name="_Toc102227321"/>
      <w:bookmarkStart w:id="100" w:name="_Toc342913395"/>
      <w:bookmarkStart w:id="101" w:name="_Toc2281"/>
      <w:r>
        <w:rPr>
          <w:rFonts w:hint="eastAsia" w:ascii="宋体" w:hAnsi="宋体" w:cs="宋体"/>
          <w:color w:val="auto"/>
          <w:sz w:val="20"/>
          <w:highlight w:val="none"/>
        </w:rPr>
        <w:t>五、中选通知</w:t>
      </w:r>
      <w:bookmarkEnd w:id="97"/>
      <w:bookmarkEnd w:id="98"/>
      <w:bookmarkEnd w:id="99"/>
      <w:bookmarkEnd w:id="100"/>
      <w:bookmarkEnd w:id="101"/>
    </w:p>
    <w:p w14:paraId="0AD34242">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（一）中选人确定后，将在“重庆市制造业人才服务中心”官方网站（www.cidcchina.com）上发布中选结果公告，公示期为1个工作日。</w:t>
      </w:r>
    </w:p>
    <w:p w14:paraId="65A191FA">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（二）结果公告发出同时，比选代理机构将以书面形式发出《中选通知书》。《中选通知书》一经发出即发生法律效力。</w:t>
      </w:r>
    </w:p>
    <w:p w14:paraId="0269FFE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（三）《中选通知书》将作为签订合同的依据。</w:t>
      </w:r>
    </w:p>
    <w:p w14:paraId="378B4A3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（四）如有竞选人对中选结果提出质疑的，在质疑处理完毕后发出中选通知书。</w:t>
      </w:r>
    </w:p>
    <w:p w14:paraId="75A9E449">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02" w:name="_Toc21925"/>
      <w:bookmarkStart w:id="103" w:name="_Toc26622"/>
      <w:bookmarkStart w:id="104" w:name="_Toc428437956"/>
      <w:r>
        <w:rPr>
          <w:rFonts w:hint="eastAsia" w:ascii="宋体" w:hAnsi="宋体" w:cs="宋体"/>
          <w:color w:val="auto"/>
          <w:sz w:val="20"/>
          <w:highlight w:val="none"/>
        </w:rPr>
        <w:t>六、比选代理服务费</w:t>
      </w:r>
      <w:bookmarkEnd w:id="102"/>
      <w:bookmarkEnd w:id="103"/>
      <w:bookmarkEnd w:id="104"/>
    </w:p>
    <w:p w14:paraId="11A7B4FD">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b/>
          <w:color w:val="auto"/>
          <w:highlight w:val="none"/>
        </w:rPr>
      </w:pPr>
      <w:bookmarkStart w:id="105" w:name="OLE_LINK7"/>
      <w:bookmarkStart w:id="106" w:name="OLE_LINK8"/>
      <w:bookmarkStart w:id="107" w:name="_Toc102227322"/>
      <w:bookmarkStart w:id="108" w:name="_Toc428437958"/>
      <w:bookmarkStart w:id="109" w:name="_Toc342913396"/>
      <w:r>
        <w:rPr>
          <w:rFonts w:hint="eastAsia" w:ascii="宋体" w:hAnsi="宋体" w:cs="宋体"/>
          <w:color w:val="auto"/>
          <w:highlight w:val="none"/>
        </w:rPr>
        <w:t>1.</w:t>
      </w:r>
      <w:r>
        <w:rPr>
          <w:rFonts w:hint="eastAsia" w:ascii="宋体" w:hAnsi="宋体" w:cs="宋体"/>
          <w:color w:val="auto"/>
          <w:highlight w:val="none"/>
          <w:lang w:val="en-US" w:eastAsia="zh-CN"/>
        </w:rPr>
        <w:t>包1、包2</w:t>
      </w:r>
      <w:r>
        <w:rPr>
          <w:rFonts w:hint="eastAsia" w:ascii="宋体" w:hAnsi="宋体" w:cs="宋体"/>
          <w:color w:val="auto"/>
          <w:highlight w:val="none"/>
        </w:rPr>
        <w:t>竞选人中选后向比选代理机构缴纳</w:t>
      </w:r>
      <w:r>
        <w:rPr>
          <w:rFonts w:hint="eastAsia" w:ascii="宋体" w:hAnsi="宋体" w:cs="宋体"/>
          <w:color w:val="auto"/>
          <w:highlight w:val="none"/>
          <w:lang w:val="en-US" w:eastAsia="zh-CN"/>
        </w:rPr>
        <w:t>各自分包的</w:t>
      </w:r>
      <w:r>
        <w:rPr>
          <w:rFonts w:hint="eastAsia" w:ascii="宋体" w:hAnsi="宋体" w:cs="宋体"/>
          <w:color w:val="auto"/>
          <w:highlight w:val="none"/>
        </w:rPr>
        <w:t>比选代理服务费，</w:t>
      </w:r>
      <w:r>
        <w:rPr>
          <w:rFonts w:hint="eastAsia" w:ascii="宋体" w:hAnsi="宋体" w:cs="宋体"/>
          <w:color w:val="auto"/>
          <w:highlight w:val="none"/>
          <w:lang w:val="en-US" w:eastAsia="zh-CN"/>
        </w:rPr>
        <w:t>包1及包2的</w:t>
      </w:r>
      <w:r>
        <w:rPr>
          <w:rFonts w:hint="eastAsia" w:ascii="宋体" w:hAnsi="宋体" w:cs="宋体"/>
          <w:color w:val="auto"/>
          <w:highlight w:val="none"/>
        </w:rPr>
        <w:t>比选代理服务费为：</w:t>
      </w:r>
      <w:r>
        <w:rPr>
          <w:rFonts w:hint="eastAsia" w:ascii="宋体" w:hAnsi="宋体" w:cs="宋体"/>
          <w:color w:val="auto"/>
          <w:highlight w:val="none"/>
          <w:lang w:val="en-US" w:eastAsia="zh-CN"/>
        </w:rPr>
        <w:t>中选金额的1.5%，计算金额不足4000元的按4000元计取</w:t>
      </w:r>
      <w:r>
        <w:rPr>
          <w:rFonts w:hint="eastAsia" w:ascii="宋体" w:hAnsi="宋体" w:cs="宋体"/>
          <w:color w:val="auto"/>
          <w:highlight w:val="none"/>
        </w:rPr>
        <w:t>。</w:t>
      </w:r>
    </w:p>
    <w:bookmarkEnd w:id="105"/>
    <w:bookmarkEnd w:id="106"/>
    <w:p w14:paraId="69D71A1C">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2.比选代理服务费缴纳账号：</w:t>
      </w:r>
    </w:p>
    <w:p w14:paraId="7C1199F5">
      <w:pPr>
        <w:pageBreakBefore w:val="0"/>
        <w:widowControl w:val="0"/>
        <w:kinsoku/>
        <w:wordWrap/>
        <w:overflowPunct/>
        <w:topLinePunct w:val="0"/>
        <w:autoSpaceDE/>
        <w:autoSpaceDN/>
        <w:bidi w:val="0"/>
        <w:adjustRightInd/>
        <w:spacing w:line="480" w:lineRule="exact"/>
        <w:ind w:firstLine="40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户    名：</w:t>
      </w:r>
      <w:r>
        <w:rPr>
          <w:rFonts w:hint="eastAsia" w:ascii="宋体" w:hAnsi="宋体" w:cs="宋体"/>
          <w:color w:val="auto"/>
          <w:highlight w:val="none"/>
          <w:lang w:eastAsia="zh-CN"/>
        </w:rPr>
        <w:t>瀚景项目管理有限公司</w:t>
      </w:r>
      <w:r>
        <w:rPr>
          <w:rFonts w:hint="eastAsia" w:ascii="宋体" w:hAnsi="宋体" w:cs="宋体"/>
          <w:color w:val="auto"/>
          <w:highlight w:val="none"/>
          <w:lang w:val="en-US" w:eastAsia="zh-CN"/>
        </w:rPr>
        <w:t>重庆分公司</w:t>
      </w:r>
    </w:p>
    <w:p w14:paraId="4A4C3A86">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账    号：123908446310202</w:t>
      </w:r>
    </w:p>
    <w:p w14:paraId="696DFD85">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szCs w:val="28"/>
          <w:highlight w:val="none"/>
        </w:rPr>
        <w:t>招商银行重庆分行西部科学城支行</w:t>
      </w:r>
    </w:p>
    <w:p w14:paraId="3BA3C529">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备注：项目编号+代理费</w:t>
      </w:r>
    </w:p>
    <w:p w14:paraId="14CF9AAD">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10" w:name="_Toc24601"/>
      <w:bookmarkStart w:id="111" w:name="_Toc24024"/>
      <w:r>
        <w:rPr>
          <w:rFonts w:hint="eastAsia" w:ascii="宋体" w:hAnsi="宋体" w:cs="宋体"/>
          <w:color w:val="auto"/>
          <w:sz w:val="20"/>
          <w:highlight w:val="none"/>
        </w:rPr>
        <w:t>七、签订</w:t>
      </w:r>
      <w:bookmarkEnd w:id="107"/>
      <w:r>
        <w:rPr>
          <w:rFonts w:hint="eastAsia" w:ascii="宋体" w:hAnsi="宋体" w:cs="宋体"/>
          <w:color w:val="auto"/>
          <w:sz w:val="20"/>
          <w:highlight w:val="none"/>
        </w:rPr>
        <w:t>合同</w:t>
      </w:r>
      <w:bookmarkEnd w:id="108"/>
      <w:bookmarkEnd w:id="109"/>
      <w:bookmarkEnd w:id="110"/>
      <w:bookmarkEnd w:id="111"/>
    </w:p>
    <w:p w14:paraId="7B6D9E1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3756978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（二）竞争性比选文件、竞选人的竞选文件及澄清文件等，均为签订采购合同的依据。</w:t>
      </w:r>
    </w:p>
    <w:p w14:paraId="0FFFA7F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（三）合同生效条款由供需双方约定，法律、行政法规规定应当办理批准、登记等手续后生效的合同，依照其规定。</w:t>
      </w:r>
    </w:p>
    <w:p w14:paraId="5DDAFEED">
      <w:pPr>
        <w:pStyle w:val="3"/>
        <w:spacing w:line="48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rPr>
        <w:br w:type="page"/>
      </w:r>
      <w:bookmarkStart w:id="112" w:name="_Toc29038"/>
      <w:bookmarkStart w:id="113" w:name="_Toc28212"/>
      <w:r>
        <w:rPr>
          <w:rFonts w:hint="eastAsia" w:ascii="宋体" w:hAnsi="宋体" w:eastAsia="宋体" w:cs="宋体"/>
          <w:color w:val="auto"/>
          <w:sz w:val="36"/>
          <w:szCs w:val="36"/>
          <w:highlight w:val="none"/>
        </w:rPr>
        <w:t>第六篇  采购合同</w:t>
      </w:r>
      <w:bookmarkEnd w:id="112"/>
      <w:bookmarkEnd w:id="113"/>
    </w:p>
    <w:p w14:paraId="3572A849">
      <w:pPr>
        <w:rPr>
          <w:rFonts w:hint="eastAsia" w:ascii="宋体" w:hAnsi="宋体" w:cs="宋体"/>
          <w:color w:val="auto"/>
          <w:highlight w:val="none"/>
        </w:rPr>
      </w:pPr>
    </w:p>
    <w:p w14:paraId="0AAEB85D">
      <w:pPr>
        <w:rPr>
          <w:rFonts w:hint="eastAsia" w:ascii="宋体" w:hAnsi="宋体" w:cs="宋体"/>
          <w:color w:val="auto"/>
          <w:highlight w:val="none"/>
        </w:rPr>
      </w:pPr>
    </w:p>
    <w:p w14:paraId="6BE371F8">
      <w:pPr>
        <w:rPr>
          <w:rFonts w:hint="eastAsia" w:ascii="宋体" w:hAnsi="宋体" w:cs="宋体"/>
          <w:color w:val="auto"/>
          <w:highlight w:val="none"/>
        </w:rPr>
      </w:pPr>
      <w:r>
        <w:rPr>
          <w:rFonts w:hint="eastAsia" w:ascii="宋体" w:hAnsi="宋体" w:cs="宋体"/>
          <w:color w:val="auto"/>
          <w:highlight w:val="none"/>
        </w:rPr>
        <w:t>本项目本合同格式此处不作约定，签约双方可根据实际情况商定合同范式。</w:t>
      </w:r>
    </w:p>
    <w:p w14:paraId="5AEF0955">
      <w:pPr>
        <w:pStyle w:val="3"/>
        <w:spacing w:line="360" w:lineRule="auto"/>
        <w:jc w:val="center"/>
        <w:rPr>
          <w:rFonts w:hint="eastAsia" w:ascii="宋体" w:hAnsi="宋体" w:eastAsia="宋体" w:cs="宋体"/>
          <w:color w:val="auto"/>
          <w:sz w:val="36"/>
          <w:szCs w:val="36"/>
          <w:highlight w:val="none"/>
        </w:rPr>
        <w:sectPr>
          <w:pgSz w:w="11907" w:h="16840"/>
          <w:pgMar w:top="850" w:right="850" w:bottom="850" w:left="850" w:header="964" w:footer="992" w:gutter="0"/>
          <w:cols w:space="0" w:num="1"/>
          <w:titlePg/>
          <w:rtlGutter w:val="0"/>
          <w:docGrid w:linePitch="380" w:charSpace="0"/>
        </w:sectPr>
      </w:pPr>
    </w:p>
    <w:p w14:paraId="59528130">
      <w:pPr>
        <w:pStyle w:val="3"/>
        <w:spacing w:line="360" w:lineRule="auto"/>
        <w:jc w:val="center"/>
        <w:rPr>
          <w:rFonts w:hint="eastAsia" w:ascii="宋体" w:hAnsi="宋体" w:eastAsia="宋体" w:cs="宋体"/>
          <w:color w:val="auto"/>
          <w:sz w:val="36"/>
          <w:szCs w:val="36"/>
          <w:highlight w:val="none"/>
        </w:rPr>
      </w:pPr>
      <w:bookmarkStart w:id="114" w:name="_Toc7022"/>
    </w:p>
    <w:p w14:paraId="4D32E282">
      <w:pPr>
        <w:pStyle w:val="3"/>
        <w:spacing w:line="360" w:lineRule="auto"/>
        <w:jc w:val="center"/>
        <w:rPr>
          <w:rFonts w:hint="eastAsia" w:ascii="宋体" w:hAnsi="宋体" w:eastAsia="宋体" w:cs="宋体"/>
          <w:color w:val="auto"/>
          <w:sz w:val="36"/>
          <w:szCs w:val="36"/>
          <w:highlight w:val="none"/>
        </w:rPr>
      </w:pPr>
      <w:bookmarkStart w:id="115" w:name="_Toc3051"/>
      <w:r>
        <w:rPr>
          <w:rFonts w:hint="eastAsia" w:ascii="宋体" w:hAnsi="宋体" w:eastAsia="宋体" w:cs="宋体"/>
          <w:color w:val="auto"/>
          <w:sz w:val="36"/>
          <w:szCs w:val="36"/>
          <w:highlight w:val="none"/>
        </w:rPr>
        <w:t>第七篇  竞选文件编制要求</w:t>
      </w:r>
      <w:bookmarkEnd w:id="77"/>
      <w:bookmarkEnd w:id="114"/>
      <w:bookmarkEnd w:id="115"/>
    </w:p>
    <w:p w14:paraId="3428676D">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一、竞选文件封面</w:t>
      </w:r>
    </w:p>
    <w:p w14:paraId="0D147E0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二、经济部分</w:t>
      </w:r>
    </w:p>
    <w:p w14:paraId="66341D5F">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（一）竞争性比选报价</w:t>
      </w:r>
    </w:p>
    <w:p w14:paraId="7857BA3F">
      <w:pPr>
        <w:spacing w:line="360" w:lineRule="auto"/>
        <w:ind w:firstLine="400" w:firstLineChars="200"/>
        <w:rPr>
          <w:rFonts w:hint="eastAsia" w:ascii="宋体" w:hAnsi="宋体" w:cs="宋体"/>
          <w:color w:val="auto"/>
          <w:highlight w:val="none"/>
        </w:rPr>
      </w:pPr>
      <w:r>
        <w:rPr>
          <w:rFonts w:hint="eastAsia" w:ascii="宋体" w:hAnsi="宋体" w:cs="宋体"/>
          <w:color w:val="auto"/>
          <w:szCs w:val="28"/>
          <w:highlight w:val="none"/>
        </w:rPr>
        <w:t>（二）明细报价表</w:t>
      </w:r>
    </w:p>
    <w:p w14:paraId="589102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三、服务部分</w:t>
      </w:r>
    </w:p>
    <w:p w14:paraId="4E2A9B5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（一）服务响应偏离表</w:t>
      </w:r>
    </w:p>
    <w:p w14:paraId="53970105">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（二）服务评审需提供的材料（格式自定）</w:t>
      </w:r>
    </w:p>
    <w:p w14:paraId="630F0C88">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四、商务部分</w:t>
      </w:r>
    </w:p>
    <w:p w14:paraId="5360B6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（一）商务响应偏离表</w:t>
      </w:r>
    </w:p>
    <w:p w14:paraId="405706D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（二）商务评审需提供的材料（格式自定）</w:t>
      </w:r>
    </w:p>
    <w:p w14:paraId="65AEC816">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（三）不可抗力承诺函（格式）</w:t>
      </w:r>
    </w:p>
    <w:p w14:paraId="7D3EED99">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（四）其它优惠承诺（如有，格式自定。）</w:t>
      </w:r>
    </w:p>
    <w:p w14:paraId="722DFF3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五、资格条件及其他</w:t>
      </w:r>
    </w:p>
    <w:p w14:paraId="69A4CBE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（一）资格条件</w:t>
      </w:r>
    </w:p>
    <w:p w14:paraId="722F3E8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（二）其他应提供的资料</w:t>
      </w:r>
    </w:p>
    <w:p w14:paraId="197F74B4">
      <w:pPr>
        <w:spacing w:line="360" w:lineRule="auto"/>
        <w:ind w:firstLine="420" w:firstLineChars="200"/>
        <w:rPr>
          <w:rFonts w:hint="eastAsia" w:ascii="宋体" w:hAnsi="宋体" w:cs="宋体"/>
          <w:color w:val="auto"/>
          <w:sz w:val="21"/>
          <w:szCs w:val="21"/>
          <w:highlight w:val="none"/>
        </w:rPr>
      </w:pPr>
    </w:p>
    <w:p w14:paraId="49ACC9F9">
      <w:pPr>
        <w:spacing w:line="360" w:lineRule="auto"/>
        <w:ind w:firstLine="480" w:firstLineChars="200"/>
        <w:rPr>
          <w:rFonts w:hint="eastAsia" w:ascii="宋体" w:hAnsi="宋体" w:cs="宋体"/>
          <w:color w:val="auto"/>
          <w:sz w:val="24"/>
          <w:szCs w:val="24"/>
          <w:highlight w:val="none"/>
        </w:rPr>
      </w:pPr>
    </w:p>
    <w:p w14:paraId="04CD3239">
      <w:pPr>
        <w:spacing w:line="360" w:lineRule="auto"/>
        <w:ind w:firstLine="480" w:firstLineChars="200"/>
        <w:rPr>
          <w:rFonts w:hint="eastAsia" w:ascii="宋体" w:hAnsi="宋体" w:cs="宋体"/>
          <w:color w:val="auto"/>
          <w:sz w:val="24"/>
          <w:szCs w:val="24"/>
          <w:highlight w:val="none"/>
        </w:rPr>
      </w:pPr>
    </w:p>
    <w:p w14:paraId="4F0C633D">
      <w:pPr>
        <w:spacing w:line="360" w:lineRule="auto"/>
        <w:ind w:firstLine="480" w:firstLineChars="200"/>
        <w:rPr>
          <w:rFonts w:hint="eastAsia" w:ascii="宋体" w:hAnsi="宋体" w:cs="宋体"/>
          <w:color w:val="auto"/>
          <w:sz w:val="24"/>
          <w:szCs w:val="24"/>
          <w:highlight w:val="none"/>
        </w:rPr>
      </w:pPr>
    </w:p>
    <w:p w14:paraId="2947ED49">
      <w:pPr>
        <w:spacing w:line="360" w:lineRule="auto"/>
        <w:ind w:firstLine="480" w:firstLineChars="200"/>
        <w:rPr>
          <w:rFonts w:hint="eastAsia" w:ascii="宋体" w:hAnsi="宋体" w:cs="宋体"/>
          <w:color w:val="auto"/>
          <w:sz w:val="24"/>
          <w:szCs w:val="24"/>
          <w:highlight w:val="none"/>
        </w:rPr>
      </w:pPr>
    </w:p>
    <w:p w14:paraId="4766BFFE">
      <w:pPr>
        <w:spacing w:line="360" w:lineRule="auto"/>
        <w:ind w:firstLine="480" w:firstLineChars="200"/>
        <w:rPr>
          <w:rFonts w:hint="eastAsia" w:ascii="宋体" w:hAnsi="宋体" w:cs="宋体"/>
          <w:color w:val="auto"/>
          <w:sz w:val="24"/>
          <w:szCs w:val="24"/>
          <w:highlight w:val="none"/>
        </w:rPr>
      </w:pPr>
    </w:p>
    <w:p w14:paraId="4BE04F23">
      <w:pPr>
        <w:spacing w:line="360" w:lineRule="auto"/>
        <w:ind w:firstLine="480" w:firstLineChars="200"/>
        <w:rPr>
          <w:rFonts w:hint="eastAsia" w:ascii="宋体" w:hAnsi="宋体" w:cs="宋体"/>
          <w:color w:val="auto"/>
          <w:sz w:val="24"/>
          <w:szCs w:val="24"/>
          <w:highlight w:val="none"/>
        </w:rPr>
      </w:pPr>
    </w:p>
    <w:p w14:paraId="7748BFB6">
      <w:pPr>
        <w:spacing w:line="360" w:lineRule="auto"/>
        <w:ind w:firstLine="480" w:firstLineChars="200"/>
        <w:rPr>
          <w:rFonts w:hint="eastAsia" w:ascii="宋体" w:hAnsi="宋体" w:cs="宋体"/>
          <w:color w:val="auto"/>
          <w:sz w:val="24"/>
          <w:szCs w:val="24"/>
          <w:highlight w:val="none"/>
        </w:rPr>
      </w:pPr>
    </w:p>
    <w:p w14:paraId="3CEFACB1">
      <w:pPr>
        <w:spacing w:line="360" w:lineRule="auto"/>
        <w:ind w:firstLine="480" w:firstLineChars="200"/>
        <w:rPr>
          <w:rFonts w:hint="eastAsia" w:ascii="宋体" w:hAnsi="宋体" w:cs="宋体"/>
          <w:color w:val="auto"/>
          <w:sz w:val="24"/>
          <w:szCs w:val="24"/>
          <w:highlight w:val="none"/>
        </w:rPr>
      </w:pPr>
    </w:p>
    <w:p w14:paraId="51C0DAA4">
      <w:pPr>
        <w:spacing w:line="360" w:lineRule="auto"/>
        <w:ind w:firstLine="480" w:firstLineChars="200"/>
        <w:rPr>
          <w:rFonts w:hint="eastAsia" w:ascii="宋体" w:hAnsi="宋体" w:cs="宋体"/>
          <w:color w:val="auto"/>
          <w:sz w:val="24"/>
          <w:szCs w:val="24"/>
          <w:highlight w:val="none"/>
        </w:rPr>
      </w:pPr>
    </w:p>
    <w:p w14:paraId="6E90A555">
      <w:pPr>
        <w:rPr>
          <w:rFonts w:hint="eastAsia" w:ascii="宋体" w:hAnsi="宋体" w:cs="宋体"/>
          <w:color w:val="auto"/>
          <w:sz w:val="24"/>
          <w:szCs w:val="24"/>
          <w:highlight w:val="none"/>
        </w:rPr>
      </w:pPr>
      <w:bookmarkStart w:id="116" w:name="_Toc328052593"/>
      <w:bookmarkStart w:id="117" w:name="_Toc375840799"/>
      <w:bookmarkStart w:id="118" w:name="_Toc375666796"/>
      <w:bookmarkStart w:id="119" w:name="_Toc350435647"/>
      <w:bookmarkStart w:id="120" w:name="_Toc333412485"/>
      <w:bookmarkStart w:id="121" w:name="_Toc377402559"/>
      <w:bookmarkStart w:id="122" w:name="_Toc433792168"/>
      <w:bookmarkStart w:id="123" w:name="_Toc350093071"/>
      <w:bookmarkStart w:id="124" w:name="_Toc375841207"/>
      <w:bookmarkStart w:id="125" w:name="_Toc332630166"/>
      <w:bookmarkStart w:id="126" w:name="_Toc11602"/>
      <w:bookmarkStart w:id="127" w:name="_Toc294083526"/>
      <w:bookmarkStart w:id="128" w:name="_Toc342913419"/>
      <w:bookmarkStart w:id="129" w:name="_Toc313008356"/>
      <w:bookmarkStart w:id="130" w:name="_Toc313888360"/>
      <w:bookmarkStart w:id="131" w:name="_Toc12789073"/>
      <w:bookmarkStart w:id="132" w:name="_Toc283382454"/>
      <w:r>
        <w:rPr>
          <w:rFonts w:hint="eastAsia" w:ascii="宋体" w:hAnsi="宋体" w:cs="宋体"/>
          <w:color w:val="auto"/>
          <w:sz w:val="24"/>
          <w:szCs w:val="24"/>
          <w:highlight w:val="none"/>
        </w:rPr>
        <w:br w:type="page"/>
      </w:r>
    </w:p>
    <w:p w14:paraId="3E23B354">
      <w:pPr>
        <w:pStyle w:val="4"/>
        <w:spacing w:before="0" w:after="0" w:line="480" w:lineRule="exact"/>
        <w:rPr>
          <w:rFonts w:hint="eastAsia" w:ascii="宋体" w:hAnsi="宋体" w:cs="宋体"/>
          <w:b w:val="0"/>
          <w:color w:val="auto"/>
          <w:sz w:val="24"/>
          <w:szCs w:val="24"/>
          <w:highlight w:val="none"/>
        </w:rPr>
      </w:pPr>
      <w:bookmarkStart w:id="133" w:name="_Toc24230"/>
      <w:r>
        <w:rPr>
          <w:rFonts w:hint="eastAsia" w:ascii="宋体" w:hAnsi="宋体" w:cs="宋体"/>
          <w:b w:val="0"/>
          <w:color w:val="auto"/>
          <w:sz w:val="24"/>
          <w:szCs w:val="24"/>
          <w:highlight w:val="none"/>
        </w:rPr>
        <w:t>一、竞选文件封面</w:t>
      </w:r>
      <w:bookmarkEnd w:id="116"/>
      <w:bookmarkEnd w:id="117"/>
      <w:bookmarkEnd w:id="118"/>
      <w:bookmarkEnd w:id="119"/>
      <w:bookmarkEnd w:id="120"/>
      <w:bookmarkEnd w:id="121"/>
      <w:bookmarkEnd w:id="122"/>
      <w:bookmarkEnd w:id="123"/>
      <w:bookmarkEnd w:id="124"/>
      <w:bookmarkEnd w:id="125"/>
      <w:bookmarkEnd w:id="126"/>
      <w:bookmarkEnd w:id="127"/>
      <w:bookmarkEnd w:id="133"/>
    </w:p>
    <w:p w14:paraId="7AA36452">
      <w:pPr>
        <w:rPr>
          <w:rFonts w:hint="eastAsia" w:ascii="宋体" w:hAnsi="宋体" w:cs="宋体"/>
          <w:color w:val="auto"/>
          <w:highlight w:val="none"/>
        </w:rPr>
      </w:pPr>
    </w:p>
    <w:p w14:paraId="694C9094">
      <w:pPr>
        <w:rPr>
          <w:rFonts w:hint="eastAsia" w:ascii="宋体" w:hAnsi="宋体" w:cs="宋体"/>
          <w:color w:val="auto"/>
          <w:highlight w:val="none"/>
        </w:rPr>
      </w:pPr>
    </w:p>
    <w:p w14:paraId="39536218">
      <w:pPr>
        <w:rPr>
          <w:rFonts w:hint="eastAsia" w:ascii="宋体" w:hAnsi="宋体" w:cs="宋体"/>
          <w:color w:val="auto"/>
          <w:highlight w:val="none"/>
        </w:rPr>
      </w:pPr>
    </w:p>
    <w:p w14:paraId="4EE714E0">
      <w:pPr>
        <w:rPr>
          <w:rFonts w:hint="eastAsia" w:ascii="宋体" w:hAnsi="宋体" w:cs="宋体"/>
          <w:color w:val="auto"/>
          <w:highlight w:val="none"/>
        </w:rPr>
      </w:pPr>
    </w:p>
    <w:p w14:paraId="1218AD45">
      <w:pPr>
        <w:rPr>
          <w:rFonts w:hint="eastAsia" w:ascii="宋体" w:hAnsi="宋体" w:cs="宋体"/>
          <w:color w:val="auto"/>
          <w:highlight w:val="none"/>
        </w:rPr>
      </w:pPr>
    </w:p>
    <w:p w14:paraId="57BBE603">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sz w:val="44"/>
          <w:szCs w:val="44"/>
          <w:highlight w:val="none"/>
        </w:rPr>
      </w:pPr>
    </w:p>
    <w:p w14:paraId="5E73F8E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竞选文件</w:t>
      </w:r>
    </w:p>
    <w:p w14:paraId="22207A68">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53049C01">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72E1C35A">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rPr>
        <w:t>项目编号：</w:t>
      </w:r>
    </w:p>
    <w:p w14:paraId="5A105099">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rPr>
        <w:t>项目名称：</w:t>
      </w:r>
    </w:p>
    <w:p w14:paraId="3EF0F5FE">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lang w:val="en-US" w:eastAsia="zh-CN"/>
        </w:rPr>
        <w:t>分包号及分包名称：</w:t>
      </w:r>
    </w:p>
    <w:p w14:paraId="3D19E724">
      <w:pPr>
        <w:tabs>
          <w:tab w:val="left" w:pos="6904"/>
        </w:tabs>
        <w:autoSpaceDE w:val="0"/>
        <w:autoSpaceDN w:val="0"/>
        <w:adjustRightInd w:val="0"/>
        <w:snapToGrid w:val="0"/>
        <w:spacing w:line="360" w:lineRule="auto"/>
        <w:ind w:firstLine="682" w:firstLineChars="343"/>
        <w:jc w:val="left"/>
        <w:rPr>
          <w:rFonts w:hint="eastAsia" w:ascii="宋体" w:hAnsi="宋体" w:cs="宋体"/>
          <w:b/>
          <w:color w:val="auto"/>
          <w:w w:val="99"/>
          <w:szCs w:val="28"/>
          <w:highlight w:val="none"/>
          <w:u w:val="single"/>
        </w:rPr>
      </w:pPr>
    </w:p>
    <w:p w14:paraId="25C53010">
      <w:pPr>
        <w:autoSpaceDE w:val="0"/>
        <w:autoSpaceDN w:val="0"/>
        <w:adjustRightInd w:val="0"/>
        <w:snapToGrid w:val="0"/>
        <w:spacing w:line="360" w:lineRule="auto"/>
        <w:jc w:val="left"/>
        <w:rPr>
          <w:rFonts w:hint="eastAsia" w:ascii="宋体" w:hAnsi="宋体" w:cs="宋体"/>
          <w:b/>
          <w:color w:val="auto"/>
          <w:highlight w:val="none"/>
          <w:u w:val="single"/>
        </w:rPr>
      </w:pPr>
    </w:p>
    <w:p w14:paraId="18D1A371">
      <w:pPr>
        <w:autoSpaceDE w:val="0"/>
        <w:autoSpaceDN w:val="0"/>
        <w:adjustRightInd w:val="0"/>
        <w:snapToGrid w:val="0"/>
        <w:spacing w:line="360" w:lineRule="auto"/>
        <w:jc w:val="left"/>
        <w:rPr>
          <w:rFonts w:hint="eastAsia" w:ascii="宋体" w:hAnsi="宋体" w:cs="宋体"/>
          <w:b/>
          <w:color w:val="auto"/>
          <w:highlight w:val="none"/>
          <w:u w:val="single"/>
        </w:rPr>
      </w:pPr>
    </w:p>
    <w:p w14:paraId="3D77E06C">
      <w:pPr>
        <w:autoSpaceDE w:val="0"/>
        <w:autoSpaceDN w:val="0"/>
        <w:adjustRightInd w:val="0"/>
        <w:snapToGrid w:val="0"/>
        <w:spacing w:line="360" w:lineRule="auto"/>
        <w:jc w:val="left"/>
        <w:rPr>
          <w:rFonts w:hint="eastAsia" w:ascii="宋体" w:hAnsi="宋体" w:cs="宋体"/>
          <w:b/>
          <w:color w:val="auto"/>
          <w:highlight w:val="none"/>
        </w:rPr>
      </w:pPr>
    </w:p>
    <w:p w14:paraId="3AE955D1">
      <w:pPr>
        <w:autoSpaceDE w:val="0"/>
        <w:autoSpaceDN w:val="0"/>
        <w:adjustRightInd w:val="0"/>
        <w:snapToGrid w:val="0"/>
        <w:spacing w:line="360" w:lineRule="auto"/>
        <w:jc w:val="left"/>
        <w:rPr>
          <w:rFonts w:hint="eastAsia" w:ascii="宋体" w:hAnsi="宋体" w:cs="宋体"/>
          <w:b/>
          <w:color w:val="auto"/>
          <w:highlight w:val="none"/>
        </w:rPr>
      </w:pPr>
    </w:p>
    <w:p w14:paraId="248E10D0">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竞选人</w:t>
      </w:r>
      <w:r>
        <w:rPr>
          <w:rFonts w:hint="eastAsia" w:ascii="宋体" w:hAnsi="宋体" w:cs="宋体"/>
          <w:b/>
          <w:color w:val="auto"/>
          <w:spacing w:val="1"/>
          <w:w w:val="99"/>
          <w:szCs w:val="28"/>
          <w:highlight w:val="none"/>
        </w:rPr>
        <w:t>：</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（公章）</w:t>
      </w:r>
    </w:p>
    <w:p w14:paraId="7927C5E3">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法定代表人或其授权代表：</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（签字）</w:t>
      </w:r>
    </w:p>
    <w:p w14:paraId="05DF9CDD">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p>
    <w:p w14:paraId="6E91867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w w:val="99"/>
          <w:szCs w:val="28"/>
          <w:highlight w:val="none"/>
        </w:rPr>
      </w:pPr>
      <w:r>
        <w:rPr>
          <w:rFonts w:hint="eastAsia" w:ascii="宋体" w:hAnsi="宋体" w:cs="宋体"/>
          <w:b/>
          <w:color w:val="auto"/>
          <w:w w:val="99"/>
          <w:szCs w:val="28"/>
          <w:highlight w:val="none"/>
          <w:u w:val="single"/>
        </w:rPr>
        <w:t xml:space="preserve">     　</w:t>
      </w:r>
      <w:r>
        <w:rPr>
          <w:rFonts w:hint="eastAsia" w:ascii="宋体" w:hAnsi="宋体" w:cs="宋体"/>
          <w:b/>
          <w:color w:val="auto"/>
          <w:w w:val="99"/>
          <w:szCs w:val="28"/>
          <w:highlight w:val="none"/>
        </w:rPr>
        <w:t>年</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月</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日</w:t>
      </w:r>
    </w:p>
    <w:p w14:paraId="5FDFE482">
      <w:pPr>
        <w:rPr>
          <w:rFonts w:hint="eastAsia" w:ascii="宋体" w:hAnsi="宋体" w:cs="宋体"/>
          <w:color w:val="auto"/>
          <w:sz w:val="24"/>
          <w:szCs w:val="24"/>
          <w:highlight w:val="none"/>
        </w:rPr>
      </w:pPr>
      <w:bookmarkStart w:id="134" w:name="_Toc2658"/>
      <w:bookmarkStart w:id="135" w:name="_Toc433792169"/>
      <w:r>
        <w:rPr>
          <w:rFonts w:hint="eastAsia" w:ascii="宋体" w:hAnsi="宋体" w:cs="宋体"/>
          <w:color w:val="auto"/>
          <w:sz w:val="24"/>
          <w:szCs w:val="24"/>
          <w:highlight w:val="none"/>
        </w:rPr>
        <w:br w:type="page"/>
      </w:r>
    </w:p>
    <w:p w14:paraId="2B4E3D73">
      <w:pPr>
        <w:pStyle w:val="4"/>
        <w:spacing w:before="0" w:after="0" w:line="480" w:lineRule="exact"/>
        <w:rPr>
          <w:rFonts w:hint="eastAsia" w:ascii="宋体" w:hAnsi="宋体" w:cs="宋体"/>
          <w:b w:val="0"/>
          <w:color w:val="auto"/>
          <w:sz w:val="24"/>
          <w:szCs w:val="24"/>
          <w:highlight w:val="none"/>
        </w:rPr>
      </w:pPr>
      <w:bookmarkStart w:id="136" w:name="_Toc23057"/>
      <w:r>
        <w:rPr>
          <w:rFonts w:hint="eastAsia" w:ascii="宋体" w:hAnsi="宋体" w:cs="宋体"/>
          <w:b w:val="0"/>
          <w:color w:val="auto"/>
          <w:sz w:val="24"/>
          <w:szCs w:val="24"/>
          <w:highlight w:val="none"/>
        </w:rPr>
        <w:t>二、经济部分</w:t>
      </w:r>
      <w:bookmarkEnd w:id="128"/>
      <w:bookmarkEnd w:id="129"/>
      <w:bookmarkEnd w:id="130"/>
      <w:bookmarkEnd w:id="134"/>
      <w:bookmarkEnd w:id="135"/>
      <w:bookmarkEnd w:id="136"/>
    </w:p>
    <w:bookmarkEnd w:id="131"/>
    <w:bookmarkEnd w:id="132"/>
    <w:p w14:paraId="73981FA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（一）竞争性比选报价函</w:t>
      </w:r>
    </w:p>
    <w:p w14:paraId="2E03DA7C">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竞争性比选报价函</w:t>
      </w:r>
    </w:p>
    <w:p w14:paraId="64E18828">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（比选人名称）                   </w:t>
      </w:r>
      <w:r>
        <w:rPr>
          <w:rFonts w:hint="eastAsia" w:ascii="宋体" w:hAnsi="宋体" w:cs="宋体"/>
          <w:color w:val="auto"/>
          <w:sz w:val="24"/>
          <w:szCs w:val="24"/>
          <w:highlight w:val="none"/>
        </w:rPr>
        <w:t>：</w:t>
      </w:r>
    </w:p>
    <w:p w14:paraId="3B3160D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我方收到____________________________（比选项目名称）的竞争性比选文件，经详细研究，决定参加该比选项目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（分包号及分包名称）</w:t>
      </w:r>
      <w:r>
        <w:rPr>
          <w:rFonts w:hint="eastAsia" w:ascii="宋体" w:hAnsi="宋体" w:cs="宋体"/>
          <w:color w:val="auto"/>
          <w:sz w:val="24"/>
          <w:szCs w:val="24"/>
          <w:highlight w:val="none"/>
        </w:rPr>
        <w:t>的比选。</w:t>
      </w:r>
    </w:p>
    <w:p w14:paraId="705BF62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1．愿意按照竞争性比选文件中的一切要求，提供本项目服务，报价为人民币大写：_____________________；人民币小写：_____________________。</w:t>
      </w:r>
    </w:p>
    <w:p w14:paraId="1300552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2．我方现提交的竞选文件为：竞选文件正本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p w14:paraId="0ECE5D6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3．我方承诺：本次比选的有效期为90天。</w:t>
      </w:r>
    </w:p>
    <w:p w14:paraId="1DE21BC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4．我方完全理解和接受贵方竞争性比选文件的一切规定和要求及比选评审办法。</w:t>
      </w:r>
    </w:p>
    <w:p w14:paraId="06504F3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5．在整个竞争性比选过程中，我方若有违规行为，接受按照相关法律法规和《竞争性比选文件》之规定给予惩罚。</w:t>
      </w:r>
    </w:p>
    <w:p w14:paraId="51FC24C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6．我方若成为中选人，将按照最终比选结果签订合同，并且严格履行合同义务。本承诺函将成为合同不可分割的一部分，与合同具有同等的法律效力。</w:t>
      </w:r>
    </w:p>
    <w:p w14:paraId="511CF0A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7．如果我方成为中选人，保证在接到中选通知书的同时，向比选代理机构交纳竞争性比选文件规定的比选代理服务费。</w:t>
      </w:r>
    </w:p>
    <w:p w14:paraId="5E489C7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w:t>
      </w:r>
    </w:p>
    <w:p w14:paraId="22A6853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951C44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00E4D40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65A7F04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6B8DF47">
      <w:pPr>
        <w:snapToGrid w:val="0"/>
        <w:spacing w:line="480" w:lineRule="exact"/>
        <w:ind w:firstLine="480" w:firstLineChars="200"/>
        <w:rPr>
          <w:rFonts w:hint="eastAsia" w:ascii="宋体" w:hAnsi="宋体" w:cs="宋体"/>
          <w:color w:val="auto"/>
          <w:sz w:val="24"/>
          <w:szCs w:val="24"/>
          <w:highlight w:val="none"/>
        </w:rPr>
      </w:pPr>
    </w:p>
    <w:p w14:paraId="328297F0">
      <w:pPr>
        <w:snapToGrid w:val="0"/>
        <w:spacing w:line="480" w:lineRule="exact"/>
        <w:ind w:firstLine="5280" w:firstLineChars="2200"/>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r>
        <w:rPr>
          <w:rFonts w:hint="eastAsia" w:ascii="宋体" w:hAnsi="宋体" w:cs="宋体"/>
          <w:color w:val="auto"/>
          <w:sz w:val="24"/>
          <w:szCs w:val="24"/>
          <w:highlight w:val="none"/>
        </w:rPr>
        <w:t xml:space="preserve">  年   月   日</w:t>
      </w:r>
    </w:p>
    <w:p w14:paraId="08E520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591B8A7D">
      <w:pPr>
        <w:tabs>
          <w:tab w:val="left" w:pos="6300"/>
        </w:tabs>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明细报价表</w:t>
      </w:r>
    </w:p>
    <w:p w14:paraId="109CB0A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30FB1042">
      <w:pPr>
        <w:tabs>
          <w:tab w:val="left" w:pos="63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分包号及分包名称：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43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631EF4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695" w:type="dxa"/>
            <w:vAlign w:val="center"/>
          </w:tcPr>
          <w:p w14:paraId="24B647B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3404" w:type="dxa"/>
            <w:vAlign w:val="center"/>
          </w:tcPr>
          <w:p w14:paraId="7FEB3E0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相关信息</w:t>
            </w:r>
          </w:p>
        </w:tc>
        <w:tc>
          <w:tcPr>
            <w:tcW w:w="1344" w:type="dxa"/>
            <w:vAlign w:val="center"/>
          </w:tcPr>
          <w:p w14:paraId="7EB6A1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344" w:type="dxa"/>
            <w:vAlign w:val="center"/>
          </w:tcPr>
          <w:p w14:paraId="3F5D9B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1344" w:type="dxa"/>
            <w:vAlign w:val="center"/>
          </w:tcPr>
          <w:p w14:paraId="0525BFD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r>
      <w:tr w14:paraId="6B01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21BBF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695" w:type="dxa"/>
            <w:vAlign w:val="center"/>
          </w:tcPr>
          <w:p w14:paraId="1D90ACA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23CB5D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E181EB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E6036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C1C0BE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75F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F9E39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695" w:type="dxa"/>
            <w:vAlign w:val="center"/>
          </w:tcPr>
          <w:p w14:paraId="709D23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35F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AD5BB9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48B89A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82C5256">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53B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C2574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695" w:type="dxa"/>
            <w:vAlign w:val="center"/>
          </w:tcPr>
          <w:p w14:paraId="759C461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0738E86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D384C0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3C95A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E9420B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DD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AB1AA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695" w:type="dxa"/>
            <w:vAlign w:val="center"/>
          </w:tcPr>
          <w:p w14:paraId="7129698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C348F9">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4AD350F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7D541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B42D484">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173E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27EE1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695" w:type="dxa"/>
            <w:vAlign w:val="center"/>
          </w:tcPr>
          <w:p w14:paraId="77E6410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4EE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E91391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4485DB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740AD1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7F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E13BF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695" w:type="dxa"/>
            <w:vAlign w:val="center"/>
          </w:tcPr>
          <w:p w14:paraId="60C7633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368DB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3E8C4E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3D5EC8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0E04D30">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1A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B4A0E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695" w:type="dxa"/>
            <w:vAlign w:val="center"/>
          </w:tcPr>
          <w:p w14:paraId="178EA06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5AC765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5445E40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8494E9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F57AD5F">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2668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099BB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695" w:type="dxa"/>
            <w:vAlign w:val="center"/>
          </w:tcPr>
          <w:p w14:paraId="09A84AC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84A43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40227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1B0014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82ECC81">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70D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FC072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695" w:type="dxa"/>
            <w:vAlign w:val="center"/>
          </w:tcPr>
          <w:p w14:paraId="53AA5F4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4A16A61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61EDFAF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1C1F4A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8D38E7A">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9AD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E4EAB6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695" w:type="dxa"/>
            <w:vAlign w:val="center"/>
          </w:tcPr>
          <w:p w14:paraId="4B12296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2CACA2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08BA186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647FAC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26C23F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50D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9D152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695" w:type="dxa"/>
            <w:vAlign w:val="center"/>
          </w:tcPr>
          <w:p w14:paraId="63423E3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7F594F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0499A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2AED72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87FAC9C">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2F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81FE84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695" w:type="dxa"/>
            <w:vAlign w:val="center"/>
          </w:tcPr>
          <w:p w14:paraId="5B1EF03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7436" w:type="dxa"/>
            <w:gridSpan w:val="4"/>
          </w:tcPr>
          <w:p w14:paraId="4CF16011">
            <w:pPr>
              <w:tabs>
                <w:tab w:val="left" w:pos="6300"/>
              </w:tabs>
              <w:snapToGrid w:val="0"/>
              <w:spacing w:line="480" w:lineRule="exact"/>
              <w:ind w:firstLine="480" w:firstLineChars="200"/>
              <w:rPr>
                <w:rFonts w:hint="eastAsia" w:ascii="宋体" w:hAnsi="宋体" w:cs="宋体"/>
                <w:color w:val="auto"/>
                <w:sz w:val="24"/>
                <w:szCs w:val="24"/>
                <w:highlight w:val="none"/>
              </w:rPr>
            </w:pPr>
          </w:p>
        </w:tc>
      </w:tr>
    </w:tbl>
    <w:p w14:paraId="76059AEF">
      <w:pPr>
        <w:tabs>
          <w:tab w:val="left" w:pos="6300"/>
        </w:tabs>
        <w:snapToGrid w:val="0"/>
        <w:spacing w:line="480" w:lineRule="exact"/>
        <w:ind w:firstLine="480" w:firstLineChars="200"/>
        <w:rPr>
          <w:rFonts w:hint="eastAsia" w:ascii="宋体" w:hAnsi="宋体" w:cs="宋体"/>
          <w:color w:val="auto"/>
          <w:sz w:val="24"/>
          <w:szCs w:val="24"/>
          <w:highlight w:val="none"/>
        </w:rPr>
      </w:pPr>
    </w:p>
    <w:p w14:paraId="5015AF8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注：1、请竞选人完整填写本表。</w:t>
      </w:r>
    </w:p>
    <w:p w14:paraId="6AFC56E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2、该表可扩展</w:t>
      </w:r>
      <w:bookmarkStart w:id="137" w:name="OLE_LINK2"/>
      <w:bookmarkStart w:id="138" w:name="OLE_LINK1"/>
      <w:r>
        <w:rPr>
          <w:rFonts w:hint="eastAsia" w:ascii="宋体" w:hAnsi="宋体" w:cs="宋体"/>
          <w:color w:val="auto"/>
          <w:sz w:val="24"/>
          <w:szCs w:val="24"/>
          <w:highlight w:val="none"/>
        </w:rPr>
        <w:t>。</w:t>
      </w:r>
      <w:bookmarkEnd w:id="137"/>
      <w:bookmarkEnd w:id="138"/>
    </w:p>
    <w:p w14:paraId="6D9F2CA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3、该表可根据项目实际情况调整。</w:t>
      </w:r>
    </w:p>
    <w:p w14:paraId="0E817810">
      <w:pPr>
        <w:tabs>
          <w:tab w:val="left" w:pos="6300"/>
        </w:tabs>
        <w:snapToGrid w:val="0"/>
        <w:spacing w:line="480" w:lineRule="exact"/>
        <w:ind w:firstLine="480" w:firstLineChars="200"/>
        <w:rPr>
          <w:rFonts w:hint="eastAsia" w:ascii="宋体" w:hAnsi="宋体" w:cs="宋体"/>
          <w:color w:val="auto"/>
          <w:sz w:val="24"/>
          <w:szCs w:val="24"/>
          <w:highlight w:val="none"/>
        </w:rPr>
      </w:pPr>
    </w:p>
    <w:p w14:paraId="17E7AC7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D13DD5">
      <w:pPr>
        <w:tabs>
          <w:tab w:val="left" w:pos="6300"/>
        </w:tabs>
        <w:snapToGrid w:val="0"/>
        <w:spacing w:line="480" w:lineRule="exact"/>
        <w:ind w:firstLine="480" w:firstLineChars="200"/>
        <w:rPr>
          <w:rFonts w:hint="eastAsia" w:ascii="宋体" w:hAnsi="宋体" w:cs="宋体"/>
          <w:color w:val="auto"/>
          <w:sz w:val="24"/>
          <w:szCs w:val="24"/>
          <w:highlight w:val="none"/>
        </w:rPr>
      </w:pPr>
    </w:p>
    <w:p w14:paraId="4F3DE8F9">
      <w:pPr>
        <w:tabs>
          <w:tab w:val="left" w:pos="6300"/>
        </w:tabs>
        <w:snapToGrid w:val="0"/>
        <w:spacing w:line="480" w:lineRule="exact"/>
        <w:ind w:firstLine="480" w:firstLineChars="200"/>
        <w:rPr>
          <w:rFonts w:hint="eastAsia" w:ascii="宋体" w:hAnsi="宋体" w:cs="宋体"/>
          <w:color w:val="auto"/>
          <w:sz w:val="24"/>
          <w:szCs w:val="24"/>
          <w:highlight w:val="none"/>
        </w:rPr>
      </w:pPr>
    </w:p>
    <w:p w14:paraId="151F751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竞选人名称（公章）：</w:t>
      </w:r>
    </w:p>
    <w:p w14:paraId="72DAFA7E">
      <w:pPr>
        <w:tabs>
          <w:tab w:val="left" w:pos="6300"/>
        </w:tabs>
        <w:snapToGrid w:val="0"/>
        <w:spacing w:line="480" w:lineRule="exact"/>
        <w:ind w:firstLine="6960" w:firstLineChars="29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4540D42">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1" w:type="default"/>
          <w:pgSz w:w="11907" w:h="16840"/>
          <w:pgMar w:top="850" w:right="850" w:bottom="850" w:left="850" w:header="964" w:footer="992" w:gutter="0"/>
          <w:cols w:space="0" w:num="1"/>
          <w:titlePg/>
          <w:rtlGutter w:val="0"/>
          <w:docGrid w:linePitch="380" w:charSpace="0"/>
        </w:sectPr>
      </w:pPr>
    </w:p>
    <w:p w14:paraId="0FC16EBD">
      <w:pPr>
        <w:spacing w:line="480" w:lineRule="exact"/>
        <w:ind w:right="480" w:firstLine="6480" w:firstLineChars="2700"/>
        <w:rPr>
          <w:rFonts w:hint="eastAsia" w:ascii="宋体" w:hAnsi="宋体" w:cs="宋体"/>
          <w:color w:val="auto"/>
          <w:sz w:val="24"/>
          <w:szCs w:val="24"/>
          <w:highlight w:val="none"/>
        </w:rPr>
      </w:pPr>
    </w:p>
    <w:p w14:paraId="0AC21324">
      <w:pPr>
        <w:pStyle w:val="4"/>
        <w:spacing w:before="0" w:after="0" w:line="480" w:lineRule="exact"/>
        <w:ind w:firstLine="470" w:firstLineChars="196"/>
        <w:rPr>
          <w:rFonts w:hint="eastAsia" w:ascii="宋体" w:hAnsi="宋体" w:cs="宋体"/>
          <w:b w:val="0"/>
          <w:color w:val="auto"/>
          <w:sz w:val="24"/>
          <w:szCs w:val="24"/>
          <w:highlight w:val="none"/>
        </w:rPr>
      </w:pPr>
      <w:bookmarkStart w:id="139" w:name="_Toc433792170"/>
      <w:bookmarkStart w:id="140" w:name="_Toc23724"/>
      <w:bookmarkStart w:id="141" w:name="_Toc313888361"/>
      <w:bookmarkStart w:id="142" w:name="_Toc342913420"/>
      <w:bookmarkStart w:id="143" w:name="_Toc313008357"/>
      <w:bookmarkStart w:id="144" w:name="_Toc15977"/>
      <w:r>
        <w:rPr>
          <w:rFonts w:hint="eastAsia" w:ascii="宋体" w:hAnsi="宋体" w:cs="宋体"/>
          <w:b w:val="0"/>
          <w:color w:val="auto"/>
          <w:sz w:val="24"/>
          <w:szCs w:val="24"/>
          <w:highlight w:val="none"/>
        </w:rPr>
        <w:t>三、服务部分</w:t>
      </w:r>
      <w:bookmarkEnd w:id="139"/>
      <w:bookmarkEnd w:id="140"/>
      <w:bookmarkEnd w:id="141"/>
      <w:bookmarkEnd w:id="142"/>
      <w:bookmarkEnd w:id="143"/>
      <w:bookmarkEnd w:id="144"/>
    </w:p>
    <w:p w14:paraId="526514AF">
      <w:pPr>
        <w:tabs>
          <w:tab w:val="left" w:pos="6300"/>
        </w:tabs>
        <w:snapToGrid w:val="0"/>
        <w:spacing w:line="48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服务响应偏离表</w:t>
      </w:r>
    </w:p>
    <w:p w14:paraId="5A17C0F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0AD757CB">
      <w:pPr>
        <w:tabs>
          <w:tab w:val="left" w:pos="63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分包号及分包名称：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4C66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024FAE8A">
            <w:pPr>
              <w:tabs>
                <w:tab w:val="left" w:pos="6300"/>
              </w:tabs>
              <w:snapToGrid w:val="0"/>
              <w:spacing w:line="500" w:lineRule="exact"/>
              <w:jc w:val="center"/>
              <w:rPr>
                <w:rFonts w:hint="eastAsia" w:ascii="宋体" w:hAnsi="宋体" w:cs="宋体"/>
                <w:color w:val="auto"/>
                <w:sz w:val="21"/>
                <w:szCs w:val="21"/>
                <w:highlight w:val="none"/>
              </w:rPr>
            </w:pPr>
            <w:bookmarkStart w:id="145" w:name="_Toc17032"/>
            <w:r>
              <w:rPr>
                <w:rFonts w:hint="eastAsia" w:ascii="宋体" w:hAnsi="宋体" w:cs="宋体"/>
                <w:color w:val="auto"/>
                <w:sz w:val="21"/>
                <w:szCs w:val="21"/>
                <w:highlight w:val="none"/>
              </w:rPr>
              <w:t>序号</w:t>
            </w:r>
            <w:bookmarkEnd w:id="145"/>
          </w:p>
        </w:tc>
        <w:tc>
          <w:tcPr>
            <w:tcW w:w="5813" w:type="dxa"/>
            <w:noWrap/>
            <w:vAlign w:val="center"/>
          </w:tcPr>
          <w:p w14:paraId="45E7828E">
            <w:pPr>
              <w:tabs>
                <w:tab w:val="left" w:pos="6300"/>
              </w:tabs>
              <w:snapToGrid w:val="0"/>
              <w:spacing w:line="500" w:lineRule="exact"/>
              <w:jc w:val="center"/>
              <w:rPr>
                <w:rFonts w:hint="eastAsia" w:ascii="宋体" w:hAnsi="宋体" w:cs="宋体"/>
                <w:color w:val="auto"/>
                <w:sz w:val="21"/>
                <w:szCs w:val="21"/>
                <w:highlight w:val="none"/>
              </w:rPr>
            </w:pPr>
            <w:bookmarkStart w:id="146" w:name="_Toc26185"/>
            <w:r>
              <w:rPr>
                <w:rFonts w:hint="eastAsia" w:ascii="宋体" w:hAnsi="宋体" w:cs="宋体"/>
                <w:color w:val="auto"/>
                <w:sz w:val="21"/>
                <w:szCs w:val="21"/>
                <w:highlight w:val="none"/>
              </w:rPr>
              <w:t>服务需求</w:t>
            </w:r>
            <w:bookmarkEnd w:id="146"/>
          </w:p>
        </w:tc>
        <w:tc>
          <w:tcPr>
            <w:tcW w:w="975" w:type="dxa"/>
            <w:noWrap/>
            <w:vAlign w:val="center"/>
          </w:tcPr>
          <w:p w14:paraId="5D8851AF">
            <w:pPr>
              <w:tabs>
                <w:tab w:val="left" w:pos="6300"/>
              </w:tabs>
              <w:snapToGrid w:val="0"/>
              <w:spacing w:line="500" w:lineRule="exact"/>
              <w:jc w:val="center"/>
              <w:rPr>
                <w:rFonts w:hint="eastAsia" w:ascii="宋体" w:hAnsi="宋体" w:cs="宋体"/>
                <w:color w:val="auto"/>
                <w:sz w:val="21"/>
                <w:szCs w:val="21"/>
                <w:highlight w:val="none"/>
              </w:rPr>
            </w:pPr>
            <w:bookmarkStart w:id="147" w:name="_Toc17802"/>
            <w:r>
              <w:rPr>
                <w:rFonts w:hint="eastAsia" w:ascii="宋体" w:hAnsi="宋体" w:cs="宋体"/>
                <w:color w:val="auto"/>
                <w:sz w:val="21"/>
                <w:szCs w:val="21"/>
                <w:highlight w:val="none"/>
              </w:rPr>
              <w:t>响应</w:t>
            </w:r>
            <w:bookmarkEnd w:id="147"/>
          </w:p>
          <w:p w14:paraId="51B29E16">
            <w:pPr>
              <w:tabs>
                <w:tab w:val="left" w:pos="6300"/>
              </w:tabs>
              <w:snapToGrid w:val="0"/>
              <w:spacing w:line="500" w:lineRule="exact"/>
              <w:jc w:val="center"/>
              <w:rPr>
                <w:rFonts w:hint="eastAsia" w:ascii="宋体" w:hAnsi="宋体" w:cs="宋体"/>
                <w:color w:val="auto"/>
                <w:sz w:val="21"/>
                <w:szCs w:val="21"/>
                <w:highlight w:val="none"/>
              </w:rPr>
            </w:pPr>
            <w:bookmarkStart w:id="148" w:name="_Toc9841"/>
            <w:r>
              <w:rPr>
                <w:rFonts w:hint="eastAsia" w:ascii="宋体" w:hAnsi="宋体" w:cs="宋体"/>
                <w:color w:val="auto"/>
                <w:sz w:val="21"/>
                <w:szCs w:val="21"/>
                <w:highlight w:val="none"/>
              </w:rPr>
              <w:t>情况</w:t>
            </w:r>
            <w:bookmarkEnd w:id="148"/>
          </w:p>
        </w:tc>
        <w:tc>
          <w:tcPr>
            <w:tcW w:w="977" w:type="dxa"/>
            <w:noWrap/>
            <w:vAlign w:val="center"/>
          </w:tcPr>
          <w:p w14:paraId="4C6780F7">
            <w:pPr>
              <w:tabs>
                <w:tab w:val="left" w:pos="6300"/>
              </w:tabs>
              <w:snapToGrid w:val="0"/>
              <w:spacing w:line="500" w:lineRule="exact"/>
              <w:jc w:val="center"/>
              <w:rPr>
                <w:rFonts w:hint="eastAsia" w:ascii="宋体" w:hAnsi="宋体" w:cs="宋体"/>
                <w:color w:val="auto"/>
                <w:sz w:val="21"/>
                <w:szCs w:val="21"/>
                <w:highlight w:val="none"/>
              </w:rPr>
            </w:pPr>
            <w:bookmarkStart w:id="149" w:name="_Toc11563"/>
            <w:r>
              <w:rPr>
                <w:rFonts w:hint="eastAsia" w:ascii="宋体" w:hAnsi="宋体" w:cs="宋体"/>
                <w:color w:val="auto"/>
                <w:sz w:val="21"/>
                <w:szCs w:val="21"/>
                <w:highlight w:val="none"/>
              </w:rPr>
              <w:t>差异</w:t>
            </w:r>
            <w:bookmarkEnd w:id="149"/>
          </w:p>
          <w:p w14:paraId="39CB6ECE">
            <w:pPr>
              <w:tabs>
                <w:tab w:val="left" w:pos="6300"/>
              </w:tabs>
              <w:snapToGrid w:val="0"/>
              <w:spacing w:line="500" w:lineRule="exact"/>
              <w:jc w:val="center"/>
              <w:rPr>
                <w:rFonts w:hint="eastAsia" w:ascii="宋体" w:hAnsi="宋体" w:cs="宋体"/>
                <w:color w:val="auto"/>
                <w:sz w:val="21"/>
                <w:szCs w:val="21"/>
                <w:highlight w:val="none"/>
              </w:rPr>
            </w:pPr>
            <w:bookmarkStart w:id="150" w:name="_Toc27741"/>
            <w:r>
              <w:rPr>
                <w:rFonts w:hint="eastAsia" w:ascii="宋体" w:hAnsi="宋体" w:cs="宋体"/>
                <w:color w:val="auto"/>
                <w:sz w:val="21"/>
                <w:szCs w:val="21"/>
                <w:highlight w:val="none"/>
              </w:rPr>
              <w:t>说明</w:t>
            </w:r>
            <w:bookmarkEnd w:id="150"/>
          </w:p>
        </w:tc>
      </w:tr>
      <w:tr w14:paraId="163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17C6F15D">
            <w:pPr>
              <w:spacing w:line="360" w:lineRule="auto"/>
              <w:jc w:val="center"/>
              <w:rPr>
                <w:rFonts w:hint="eastAsia" w:ascii="宋体" w:hAnsi="宋体" w:cs="宋体"/>
                <w:color w:val="auto"/>
                <w:sz w:val="22"/>
                <w:szCs w:val="22"/>
                <w:highlight w:val="none"/>
              </w:rPr>
            </w:pPr>
            <w:bookmarkStart w:id="151" w:name="_Toc1433"/>
            <w:r>
              <w:rPr>
                <w:rFonts w:hint="eastAsia" w:ascii="宋体" w:hAnsi="宋体" w:cs="宋体"/>
                <w:color w:val="auto"/>
                <w:sz w:val="22"/>
                <w:szCs w:val="22"/>
                <w:highlight w:val="none"/>
              </w:rPr>
              <w:t>1</w:t>
            </w:r>
            <w:bookmarkEnd w:id="151"/>
          </w:p>
        </w:tc>
        <w:tc>
          <w:tcPr>
            <w:tcW w:w="5813" w:type="dxa"/>
            <w:noWrap/>
            <w:vAlign w:val="center"/>
          </w:tcPr>
          <w:p w14:paraId="46262E17">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41C2EFC3">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6E74E9A6">
            <w:pPr>
              <w:tabs>
                <w:tab w:val="left" w:pos="6300"/>
              </w:tabs>
              <w:snapToGrid w:val="0"/>
              <w:spacing w:line="500" w:lineRule="exact"/>
              <w:jc w:val="center"/>
              <w:rPr>
                <w:rFonts w:hint="eastAsia" w:ascii="宋体" w:hAnsi="宋体" w:cs="宋体"/>
                <w:color w:val="auto"/>
                <w:sz w:val="21"/>
                <w:szCs w:val="21"/>
                <w:highlight w:val="none"/>
              </w:rPr>
            </w:pPr>
          </w:p>
        </w:tc>
      </w:tr>
      <w:tr w14:paraId="49BD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49444C5">
            <w:pPr>
              <w:spacing w:line="360" w:lineRule="auto"/>
              <w:jc w:val="center"/>
              <w:rPr>
                <w:rFonts w:hint="eastAsia" w:ascii="宋体" w:hAnsi="宋体" w:cs="宋体"/>
                <w:color w:val="auto"/>
                <w:sz w:val="22"/>
                <w:szCs w:val="22"/>
                <w:highlight w:val="none"/>
              </w:rPr>
            </w:pPr>
            <w:bookmarkStart w:id="152" w:name="_Toc2510"/>
            <w:r>
              <w:rPr>
                <w:rFonts w:hint="eastAsia" w:ascii="宋体" w:hAnsi="宋体" w:cs="宋体"/>
                <w:color w:val="auto"/>
                <w:sz w:val="22"/>
                <w:szCs w:val="22"/>
                <w:highlight w:val="none"/>
              </w:rPr>
              <w:t>2</w:t>
            </w:r>
            <w:bookmarkEnd w:id="152"/>
          </w:p>
        </w:tc>
        <w:tc>
          <w:tcPr>
            <w:tcW w:w="5813" w:type="dxa"/>
            <w:noWrap/>
            <w:vAlign w:val="center"/>
          </w:tcPr>
          <w:p w14:paraId="771F229D">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007FD45B">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3024927">
            <w:pPr>
              <w:tabs>
                <w:tab w:val="left" w:pos="6300"/>
              </w:tabs>
              <w:snapToGrid w:val="0"/>
              <w:spacing w:line="500" w:lineRule="exact"/>
              <w:jc w:val="center"/>
              <w:rPr>
                <w:rFonts w:hint="eastAsia" w:ascii="宋体" w:hAnsi="宋体" w:cs="宋体"/>
                <w:color w:val="auto"/>
                <w:sz w:val="21"/>
                <w:szCs w:val="21"/>
                <w:highlight w:val="none"/>
              </w:rPr>
            </w:pPr>
          </w:p>
        </w:tc>
      </w:tr>
      <w:tr w14:paraId="2F6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8EBDC4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5813" w:type="dxa"/>
            <w:noWrap/>
            <w:vAlign w:val="center"/>
          </w:tcPr>
          <w:p w14:paraId="0B6E2573">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1B9F734A">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F168E70">
            <w:pPr>
              <w:tabs>
                <w:tab w:val="left" w:pos="6300"/>
              </w:tabs>
              <w:snapToGrid w:val="0"/>
              <w:spacing w:line="500" w:lineRule="exact"/>
              <w:jc w:val="center"/>
              <w:rPr>
                <w:rFonts w:hint="eastAsia" w:ascii="宋体" w:hAnsi="宋体" w:cs="宋体"/>
                <w:color w:val="auto"/>
                <w:sz w:val="21"/>
                <w:szCs w:val="21"/>
                <w:highlight w:val="none"/>
              </w:rPr>
            </w:pPr>
          </w:p>
        </w:tc>
      </w:tr>
    </w:tbl>
    <w:p w14:paraId="0AC77860">
      <w:pPr>
        <w:rPr>
          <w:rFonts w:hint="eastAsia" w:ascii="宋体" w:hAnsi="宋体" w:cs="宋体"/>
          <w:color w:val="auto"/>
          <w:highlight w:val="none"/>
        </w:rPr>
      </w:pPr>
    </w:p>
    <w:p w14:paraId="2161BA7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3D3C2F6B">
      <w:pPr>
        <w:spacing w:line="480" w:lineRule="exact"/>
        <w:rPr>
          <w:rFonts w:hint="eastAsia" w:ascii="宋体" w:hAnsi="宋体" w:cs="宋体"/>
          <w:color w:val="auto"/>
          <w:sz w:val="24"/>
          <w:szCs w:val="24"/>
          <w:highlight w:val="none"/>
        </w:rPr>
      </w:pPr>
    </w:p>
    <w:p w14:paraId="48F3E5D3">
      <w:pPr>
        <w:spacing w:line="48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4FC4B435">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84225F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CB6CD2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7BE9C80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2ACAE5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45A8C66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4.若具体参数复杂无法完全填入上表中，可后页附上相关参数内容。（格式自定）</w:t>
      </w:r>
    </w:p>
    <w:p w14:paraId="76D10B60">
      <w:pPr>
        <w:tabs>
          <w:tab w:val="left" w:pos="6300"/>
        </w:tabs>
        <w:snapToGrid w:val="0"/>
        <w:spacing w:line="480" w:lineRule="exact"/>
        <w:rPr>
          <w:rFonts w:hint="eastAsia" w:ascii="宋体" w:hAnsi="宋体" w:cs="宋体"/>
          <w:color w:val="auto"/>
          <w:sz w:val="21"/>
          <w:szCs w:val="21"/>
          <w:highlight w:val="none"/>
        </w:rPr>
      </w:pPr>
      <w:bookmarkStart w:id="153" w:name="_Toc313008358"/>
      <w:bookmarkStart w:id="154" w:name="_Toc342913421"/>
      <w:bookmarkStart w:id="155" w:name="_Toc313888362"/>
    </w:p>
    <w:p w14:paraId="2EAD4A15">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2" w:type="default"/>
          <w:pgSz w:w="11907" w:h="16840"/>
          <w:pgMar w:top="850" w:right="850" w:bottom="850" w:left="850" w:header="964" w:footer="992" w:gutter="0"/>
          <w:cols w:space="0" w:num="1"/>
          <w:titlePg/>
          <w:rtlGutter w:val="0"/>
          <w:docGrid w:linePitch="380" w:charSpace="0"/>
        </w:sectPr>
      </w:pPr>
    </w:p>
    <w:p w14:paraId="5906AA3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（二）服务评审需提供的材料（服务方案等，格式自定）</w:t>
      </w:r>
    </w:p>
    <w:p w14:paraId="6FBDADCA">
      <w:pPr>
        <w:tabs>
          <w:tab w:val="left" w:pos="6300"/>
        </w:tabs>
        <w:snapToGrid w:val="0"/>
        <w:spacing w:line="480" w:lineRule="exact"/>
        <w:ind w:firstLine="420" w:firstLineChars="200"/>
        <w:rPr>
          <w:rFonts w:hint="eastAsia" w:ascii="宋体" w:hAnsi="宋体" w:cs="宋体"/>
          <w:color w:val="auto"/>
          <w:sz w:val="21"/>
          <w:szCs w:val="21"/>
          <w:highlight w:val="none"/>
        </w:rPr>
      </w:pPr>
    </w:p>
    <w:p w14:paraId="5AC11119">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根据“第四篇”之“二、评审标准”中的“服务部分”评分内容拟定材料。</w:t>
      </w:r>
    </w:p>
    <w:p w14:paraId="3BB9C985">
      <w:pPr>
        <w:tabs>
          <w:tab w:val="left" w:pos="6300"/>
        </w:tabs>
        <w:snapToGrid w:val="0"/>
        <w:spacing w:line="480" w:lineRule="exact"/>
        <w:ind w:firstLine="420" w:firstLineChars="200"/>
        <w:outlineLvl w:val="2"/>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bookmarkStart w:id="156" w:name="_Toc14668"/>
      <w:bookmarkStart w:id="157" w:name="_Toc433792171"/>
      <w:r>
        <w:rPr>
          <w:rFonts w:hint="eastAsia" w:ascii="宋体" w:hAnsi="宋体" w:cs="宋体"/>
          <w:color w:val="auto"/>
          <w:sz w:val="24"/>
          <w:szCs w:val="24"/>
          <w:highlight w:val="none"/>
        </w:rPr>
        <w:t>四、商务部分</w:t>
      </w:r>
      <w:bookmarkEnd w:id="153"/>
      <w:bookmarkEnd w:id="154"/>
      <w:bookmarkEnd w:id="155"/>
      <w:bookmarkEnd w:id="156"/>
      <w:bookmarkEnd w:id="157"/>
    </w:p>
    <w:p w14:paraId="6174BA32">
      <w:pPr>
        <w:spacing w:line="480" w:lineRule="exact"/>
        <w:ind w:firstLine="480" w:firstLineChars="200"/>
        <w:rPr>
          <w:rFonts w:hint="eastAsia" w:ascii="宋体" w:hAnsi="宋体" w:cs="宋体"/>
          <w:color w:val="auto"/>
          <w:sz w:val="24"/>
          <w:szCs w:val="24"/>
          <w:highlight w:val="none"/>
        </w:rPr>
      </w:pPr>
      <w:bookmarkStart w:id="158" w:name="_Toc283382459"/>
      <w:r>
        <w:rPr>
          <w:rFonts w:hint="eastAsia" w:ascii="宋体" w:hAnsi="宋体" w:cs="宋体"/>
          <w:color w:val="auto"/>
          <w:sz w:val="24"/>
          <w:szCs w:val="24"/>
          <w:highlight w:val="none"/>
        </w:rPr>
        <w:t>（一）商务响应偏离表</w:t>
      </w:r>
    </w:p>
    <w:p w14:paraId="561809EC">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商务响应偏离表</w:t>
      </w:r>
    </w:p>
    <w:p w14:paraId="2DC2E23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675DCF7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分包号及分包名称：</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6353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734182F1">
            <w:pPr>
              <w:tabs>
                <w:tab w:val="left" w:pos="6300"/>
              </w:tabs>
              <w:snapToGrid w:val="0"/>
              <w:spacing w:line="480" w:lineRule="exact"/>
              <w:jc w:val="center"/>
              <w:rPr>
                <w:rFonts w:hint="eastAsia" w:ascii="宋体" w:hAnsi="宋体" w:cs="宋体"/>
                <w:color w:val="auto"/>
                <w:sz w:val="21"/>
                <w:szCs w:val="21"/>
                <w:highlight w:val="none"/>
              </w:rPr>
            </w:pPr>
            <w:bookmarkStart w:id="159" w:name="_Toc22883"/>
            <w:r>
              <w:rPr>
                <w:rFonts w:hint="eastAsia" w:ascii="宋体" w:hAnsi="宋体" w:cs="宋体"/>
                <w:color w:val="auto"/>
                <w:sz w:val="21"/>
                <w:szCs w:val="21"/>
                <w:highlight w:val="none"/>
              </w:rPr>
              <w:t>序号</w:t>
            </w:r>
            <w:bookmarkEnd w:id="159"/>
          </w:p>
        </w:tc>
        <w:tc>
          <w:tcPr>
            <w:tcW w:w="6317" w:type="dxa"/>
            <w:noWrap/>
            <w:vAlign w:val="center"/>
          </w:tcPr>
          <w:p w14:paraId="33493A15">
            <w:pPr>
              <w:tabs>
                <w:tab w:val="left" w:pos="6300"/>
              </w:tabs>
              <w:snapToGrid w:val="0"/>
              <w:spacing w:line="480" w:lineRule="exact"/>
              <w:jc w:val="center"/>
              <w:rPr>
                <w:rFonts w:hint="eastAsia" w:ascii="宋体" w:hAnsi="宋体" w:cs="宋体"/>
                <w:color w:val="auto"/>
                <w:sz w:val="21"/>
                <w:szCs w:val="21"/>
                <w:highlight w:val="none"/>
              </w:rPr>
            </w:pPr>
            <w:bookmarkStart w:id="160" w:name="_Toc27788"/>
            <w:r>
              <w:rPr>
                <w:rFonts w:hint="eastAsia" w:ascii="宋体" w:hAnsi="宋体" w:cs="宋体"/>
                <w:color w:val="auto"/>
                <w:sz w:val="21"/>
                <w:szCs w:val="21"/>
                <w:highlight w:val="none"/>
              </w:rPr>
              <w:t>比选项目需求</w:t>
            </w:r>
            <w:bookmarkEnd w:id="160"/>
          </w:p>
        </w:tc>
        <w:tc>
          <w:tcPr>
            <w:tcW w:w="1150" w:type="dxa"/>
            <w:noWrap/>
            <w:vAlign w:val="center"/>
          </w:tcPr>
          <w:p w14:paraId="1B460C13">
            <w:pPr>
              <w:tabs>
                <w:tab w:val="left" w:pos="6300"/>
              </w:tabs>
              <w:snapToGrid w:val="0"/>
              <w:spacing w:line="480" w:lineRule="exact"/>
              <w:jc w:val="center"/>
              <w:rPr>
                <w:rFonts w:hint="eastAsia" w:ascii="宋体" w:hAnsi="宋体" w:cs="宋体"/>
                <w:color w:val="auto"/>
                <w:sz w:val="21"/>
                <w:szCs w:val="21"/>
                <w:highlight w:val="none"/>
              </w:rPr>
            </w:pPr>
            <w:bookmarkStart w:id="161" w:name="_Toc31495"/>
            <w:r>
              <w:rPr>
                <w:rFonts w:hint="eastAsia" w:ascii="宋体" w:hAnsi="宋体" w:cs="宋体"/>
                <w:color w:val="auto"/>
                <w:sz w:val="21"/>
                <w:szCs w:val="21"/>
                <w:highlight w:val="none"/>
              </w:rPr>
              <w:t>响应</w:t>
            </w:r>
            <w:bookmarkEnd w:id="161"/>
          </w:p>
          <w:p w14:paraId="694A0393">
            <w:pPr>
              <w:tabs>
                <w:tab w:val="left" w:pos="6300"/>
              </w:tabs>
              <w:snapToGrid w:val="0"/>
              <w:spacing w:line="480" w:lineRule="exact"/>
              <w:jc w:val="center"/>
              <w:rPr>
                <w:rFonts w:hint="eastAsia" w:ascii="宋体" w:hAnsi="宋体" w:cs="宋体"/>
                <w:color w:val="auto"/>
                <w:sz w:val="21"/>
                <w:szCs w:val="21"/>
                <w:highlight w:val="none"/>
              </w:rPr>
            </w:pPr>
            <w:bookmarkStart w:id="162" w:name="_Toc13029"/>
            <w:r>
              <w:rPr>
                <w:rFonts w:hint="eastAsia" w:ascii="宋体" w:hAnsi="宋体" w:cs="宋体"/>
                <w:color w:val="auto"/>
                <w:sz w:val="21"/>
                <w:szCs w:val="21"/>
                <w:highlight w:val="none"/>
              </w:rPr>
              <w:t>情况</w:t>
            </w:r>
            <w:bookmarkEnd w:id="162"/>
          </w:p>
        </w:tc>
        <w:tc>
          <w:tcPr>
            <w:tcW w:w="908" w:type="dxa"/>
            <w:noWrap/>
            <w:vAlign w:val="center"/>
          </w:tcPr>
          <w:p w14:paraId="577813F7">
            <w:pPr>
              <w:tabs>
                <w:tab w:val="left" w:pos="6300"/>
              </w:tabs>
              <w:snapToGrid w:val="0"/>
              <w:spacing w:line="480" w:lineRule="exact"/>
              <w:jc w:val="center"/>
              <w:rPr>
                <w:rFonts w:hint="eastAsia" w:ascii="宋体" w:hAnsi="宋体" w:cs="宋体"/>
                <w:color w:val="auto"/>
                <w:sz w:val="21"/>
                <w:szCs w:val="21"/>
                <w:highlight w:val="none"/>
              </w:rPr>
            </w:pPr>
            <w:bookmarkStart w:id="163" w:name="_Toc28616"/>
            <w:r>
              <w:rPr>
                <w:rFonts w:hint="eastAsia" w:ascii="宋体" w:hAnsi="宋体" w:cs="宋体"/>
                <w:color w:val="auto"/>
                <w:sz w:val="21"/>
                <w:szCs w:val="21"/>
                <w:highlight w:val="none"/>
              </w:rPr>
              <w:t>差异</w:t>
            </w:r>
            <w:bookmarkEnd w:id="163"/>
          </w:p>
          <w:p w14:paraId="34A2C459">
            <w:pPr>
              <w:tabs>
                <w:tab w:val="left" w:pos="6300"/>
              </w:tabs>
              <w:snapToGrid w:val="0"/>
              <w:spacing w:line="480" w:lineRule="exact"/>
              <w:jc w:val="center"/>
              <w:rPr>
                <w:rFonts w:hint="eastAsia" w:ascii="宋体" w:hAnsi="宋体" w:cs="宋体"/>
                <w:color w:val="auto"/>
                <w:sz w:val="21"/>
                <w:szCs w:val="21"/>
                <w:highlight w:val="none"/>
              </w:rPr>
            </w:pPr>
            <w:bookmarkStart w:id="164" w:name="_Toc8280"/>
            <w:r>
              <w:rPr>
                <w:rFonts w:hint="eastAsia" w:ascii="宋体" w:hAnsi="宋体" w:cs="宋体"/>
                <w:color w:val="auto"/>
                <w:sz w:val="21"/>
                <w:szCs w:val="21"/>
                <w:highlight w:val="none"/>
              </w:rPr>
              <w:t>说明</w:t>
            </w:r>
            <w:bookmarkEnd w:id="164"/>
          </w:p>
        </w:tc>
      </w:tr>
      <w:tr w14:paraId="160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0CDB6FD7">
            <w:pPr>
              <w:tabs>
                <w:tab w:val="left" w:pos="6300"/>
              </w:tabs>
              <w:snapToGrid w:val="0"/>
              <w:spacing w:line="480" w:lineRule="exact"/>
              <w:jc w:val="center"/>
              <w:rPr>
                <w:rFonts w:hint="eastAsia" w:ascii="宋体" w:hAnsi="宋体" w:cs="宋体"/>
                <w:color w:val="auto"/>
                <w:sz w:val="21"/>
                <w:szCs w:val="21"/>
                <w:highlight w:val="none"/>
              </w:rPr>
            </w:pPr>
            <w:bookmarkStart w:id="165" w:name="_Toc23281"/>
            <w:r>
              <w:rPr>
                <w:rFonts w:hint="eastAsia" w:ascii="宋体" w:hAnsi="宋体" w:cs="宋体"/>
                <w:color w:val="auto"/>
                <w:sz w:val="21"/>
                <w:szCs w:val="21"/>
                <w:highlight w:val="none"/>
              </w:rPr>
              <w:t>1</w:t>
            </w:r>
            <w:bookmarkEnd w:id="165"/>
          </w:p>
        </w:tc>
        <w:tc>
          <w:tcPr>
            <w:tcW w:w="6317" w:type="dxa"/>
            <w:noWrap/>
            <w:vAlign w:val="center"/>
          </w:tcPr>
          <w:p w14:paraId="595E31D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DAB01CA">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4705F72">
            <w:pPr>
              <w:tabs>
                <w:tab w:val="left" w:pos="6300"/>
              </w:tabs>
              <w:snapToGrid w:val="0"/>
              <w:spacing w:line="480" w:lineRule="exact"/>
              <w:jc w:val="center"/>
              <w:rPr>
                <w:rFonts w:hint="eastAsia" w:ascii="宋体" w:hAnsi="宋体" w:cs="宋体"/>
                <w:color w:val="auto"/>
                <w:highlight w:val="none"/>
              </w:rPr>
            </w:pPr>
          </w:p>
        </w:tc>
      </w:tr>
      <w:tr w14:paraId="537B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2FC454C4">
            <w:pPr>
              <w:tabs>
                <w:tab w:val="left" w:pos="6300"/>
              </w:tabs>
              <w:snapToGrid w:val="0"/>
              <w:spacing w:line="480" w:lineRule="exact"/>
              <w:jc w:val="center"/>
              <w:rPr>
                <w:rFonts w:hint="eastAsia" w:ascii="宋体" w:hAnsi="宋体" w:cs="宋体"/>
                <w:color w:val="auto"/>
                <w:sz w:val="21"/>
                <w:szCs w:val="21"/>
                <w:highlight w:val="none"/>
              </w:rPr>
            </w:pPr>
            <w:bookmarkStart w:id="166" w:name="_Toc8521"/>
            <w:r>
              <w:rPr>
                <w:rFonts w:hint="eastAsia" w:ascii="宋体" w:hAnsi="宋体" w:cs="宋体"/>
                <w:color w:val="auto"/>
                <w:sz w:val="21"/>
                <w:szCs w:val="21"/>
                <w:highlight w:val="none"/>
              </w:rPr>
              <w:t>2</w:t>
            </w:r>
            <w:bookmarkEnd w:id="166"/>
          </w:p>
        </w:tc>
        <w:tc>
          <w:tcPr>
            <w:tcW w:w="6317" w:type="dxa"/>
            <w:noWrap/>
            <w:vAlign w:val="center"/>
          </w:tcPr>
          <w:p w14:paraId="19F4A29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90E6E5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AB161C">
            <w:pPr>
              <w:tabs>
                <w:tab w:val="left" w:pos="6300"/>
              </w:tabs>
              <w:snapToGrid w:val="0"/>
              <w:spacing w:line="480" w:lineRule="exact"/>
              <w:jc w:val="center"/>
              <w:rPr>
                <w:rFonts w:hint="eastAsia" w:ascii="宋体" w:hAnsi="宋体" w:cs="宋体"/>
                <w:color w:val="auto"/>
                <w:highlight w:val="none"/>
              </w:rPr>
            </w:pPr>
          </w:p>
        </w:tc>
      </w:tr>
      <w:tr w14:paraId="3631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449186C">
            <w:pPr>
              <w:tabs>
                <w:tab w:val="left" w:pos="6300"/>
              </w:tabs>
              <w:snapToGrid w:val="0"/>
              <w:spacing w:line="480" w:lineRule="exact"/>
              <w:jc w:val="center"/>
              <w:rPr>
                <w:rFonts w:hint="eastAsia" w:ascii="宋体" w:hAnsi="宋体" w:cs="宋体"/>
                <w:color w:val="auto"/>
                <w:sz w:val="21"/>
                <w:szCs w:val="21"/>
                <w:highlight w:val="none"/>
              </w:rPr>
            </w:pPr>
            <w:bookmarkStart w:id="167" w:name="_Toc19995"/>
            <w:r>
              <w:rPr>
                <w:rFonts w:hint="eastAsia" w:ascii="宋体" w:hAnsi="宋体" w:cs="宋体"/>
                <w:color w:val="auto"/>
                <w:sz w:val="21"/>
                <w:szCs w:val="21"/>
                <w:highlight w:val="none"/>
              </w:rPr>
              <w:t>3</w:t>
            </w:r>
            <w:bookmarkEnd w:id="167"/>
          </w:p>
        </w:tc>
        <w:tc>
          <w:tcPr>
            <w:tcW w:w="6317" w:type="dxa"/>
            <w:noWrap/>
            <w:vAlign w:val="center"/>
          </w:tcPr>
          <w:p w14:paraId="133ACA3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16C77CC">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493CA274">
            <w:pPr>
              <w:tabs>
                <w:tab w:val="left" w:pos="6300"/>
              </w:tabs>
              <w:snapToGrid w:val="0"/>
              <w:spacing w:line="480" w:lineRule="exact"/>
              <w:jc w:val="center"/>
              <w:rPr>
                <w:rFonts w:hint="eastAsia" w:ascii="宋体" w:hAnsi="宋体" w:cs="宋体"/>
                <w:color w:val="auto"/>
                <w:highlight w:val="none"/>
              </w:rPr>
            </w:pPr>
          </w:p>
        </w:tc>
      </w:tr>
      <w:tr w14:paraId="21C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381373B">
            <w:pPr>
              <w:tabs>
                <w:tab w:val="left" w:pos="6300"/>
              </w:tabs>
              <w:snapToGrid w:val="0"/>
              <w:spacing w:line="480" w:lineRule="exact"/>
              <w:jc w:val="center"/>
              <w:rPr>
                <w:rFonts w:hint="eastAsia" w:ascii="宋体" w:hAnsi="宋体" w:cs="宋体"/>
                <w:color w:val="auto"/>
                <w:sz w:val="21"/>
                <w:szCs w:val="21"/>
                <w:highlight w:val="none"/>
              </w:rPr>
            </w:pPr>
            <w:bookmarkStart w:id="168" w:name="_Toc19308"/>
            <w:r>
              <w:rPr>
                <w:rFonts w:hint="eastAsia" w:ascii="宋体" w:hAnsi="宋体" w:cs="宋体"/>
                <w:color w:val="auto"/>
                <w:sz w:val="21"/>
                <w:szCs w:val="21"/>
                <w:highlight w:val="none"/>
              </w:rPr>
              <w:t>4</w:t>
            </w:r>
            <w:bookmarkEnd w:id="168"/>
          </w:p>
        </w:tc>
        <w:tc>
          <w:tcPr>
            <w:tcW w:w="6317" w:type="dxa"/>
            <w:noWrap/>
            <w:vAlign w:val="center"/>
          </w:tcPr>
          <w:p w14:paraId="5F308A2E">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6431E5F1">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694F4995">
            <w:pPr>
              <w:tabs>
                <w:tab w:val="left" w:pos="6300"/>
              </w:tabs>
              <w:snapToGrid w:val="0"/>
              <w:spacing w:line="480" w:lineRule="exact"/>
              <w:jc w:val="center"/>
              <w:rPr>
                <w:rFonts w:hint="eastAsia" w:ascii="宋体" w:hAnsi="宋体" w:cs="宋体"/>
                <w:color w:val="auto"/>
                <w:highlight w:val="none"/>
              </w:rPr>
            </w:pPr>
          </w:p>
        </w:tc>
      </w:tr>
      <w:tr w14:paraId="6E41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04254F4">
            <w:pPr>
              <w:tabs>
                <w:tab w:val="left" w:pos="6300"/>
              </w:tabs>
              <w:snapToGrid w:val="0"/>
              <w:spacing w:line="480" w:lineRule="exact"/>
              <w:jc w:val="center"/>
              <w:rPr>
                <w:rFonts w:hint="eastAsia" w:ascii="宋体" w:hAnsi="宋体" w:cs="宋体"/>
                <w:color w:val="auto"/>
                <w:sz w:val="21"/>
                <w:szCs w:val="21"/>
                <w:highlight w:val="none"/>
              </w:rPr>
            </w:pPr>
            <w:bookmarkStart w:id="169" w:name="_Toc10345"/>
            <w:r>
              <w:rPr>
                <w:rFonts w:hint="eastAsia" w:ascii="宋体" w:hAnsi="宋体" w:cs="宋体"/>
                <w:color w:val="auto"/>
                <w:sz w:val="21"/>
                <w:szCs w:val="21"/>
                <w:highlight w:val="none"/>
              </w:rPr>
              <w:t>5</w:t>
            </w:r>
            <w:bookmarkEnd w:id="169"/>
          </w:p>
        </w:tc>
        <w:tc>
          <w:tcPr>
            <w:tcW w:w="6317" w:type="dxa"/>
            <w:noWrap/>
            <w:vAlign w:val="center"/>
          </w:tcPr>
          <w:p w14:paraId="6BC1EF60">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A0934CF">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E3B914A">
            <w:pPr>
              <w:tabs>
                <w:tab w:val="left" w:pos="6300"/>
              </w:tabs>
              <w:snapToGrid w:val="0"/>
              <w:spacing w:line="480" w:lineRule="exact"/>
              <w:jc w:val="center"/>
              <w:rPr>
                <w:rFonts w:hint="eastAsia" w:ascii="宋体" w:hAnsi="宋体" w:cs="宋体"/>
                <w:color w:val="auto"/>
                <w:highlight w:val="none"/>
              </w:rPr>
            </w:pPr>
          </w:p>
        </w:tc>
      </w:tr>
      <w:tr w14:paraId="3FCD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926A53">
            <w:pPr>
              <w:tabs>
                <w:tab w:val="left" w:pos="6300"/>
              </w:tabs>
              <w:snapToGrid w:val="0"/>
              <w:spacing w:line="480" w:lineRule="exact"/>
              <w:jc w:val="center"/>
              <w:rPr>
                <w:rFonts w:hint="eastAsia" w:ascii="宋体" w:hAnsi="宋体" w:cs="宋体"/>
                <w:color w:val="auto"/>
                <w:sz w:val="21"/>
                <w:szCs w:val="21"/>
                <w:highlight w:val="none"/>
              </w:rPr>
            </w:pPr>
            <w:bookmarkStart w:id="170" w:name="_Toc21922"/>
            <w:r>
              <w:rPr>
                <w:rFonts w:hint="eastAsia" w:ascii="宋体" w:hAnsi="宋体" w:cs="宋体"/>
                <w:color w:val="auto"/>
                <w:sz w:val="21"/>
                <w:szCs w:val="21"/>
                <w:highlight w:val="none"/>
              </w:rPr>
              <w:t>6</w:t>
            </w:r>
            <w:bookmarkEnd w:id="170"/>
          </w:p>
        </w:tc>
        <w:tc>
          <w:tcPr>
            <w:tcW w:w="6317" w:type="dxa"/>
            <w:noWrap/>
            <w:vAlign w:val="center"/>
          </w:tcPr>
          <w:p w14:paraId="4905D43C">
            <w:pPr>
              <w:spacing w:line="360" w:lineRule="auto"/>
              <w:ind w:firstLine="320" w:firstLineChars="178"/>
              <w:rPr>
                <w:rFonts w:hint="eastAsia" w:ascii="宋体" w:hAnsi="宋体" w:cs="宋体"/>
                <w:color w:val="auto"/>
                <w:sz w:val="18"/>
                <w:szCs w:val="18"/>
                <w:highlight w:val="none"/>
              </w:rPr>
            </w:pPr>
          </w:p>
        </w:tc>
        <w:tc>
          <w:tcPr>
            <w:tcW w:w="1150" w:type="dxa"/>
            <w:noWrap/>
            <w:vAlign w:val="center"/>
          </w:tcPr>
          <w:p w14:paraId="7FABD2B7">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DBFBD46">
            <w:pPr>
              <w:tabs>
                <w:tab w:val="left" w:pos="6300"/>
              </w:tabs>
              <w:snapToGrid w:val="0"/>
              <w:spacing w:line="480" w:lineRule="exact"/>
              <w:jc w:val="center"/>
              <w:rPr>
                <w:rFonts w:hint="eastAsia" w:ascii="宋体" w:hAnsi="宋体" w:cs="宋体"/>
                <w:color w:val="auto"/>
                <w:highlight w:val="none"/>
              </w:rPr>
            </w:pPr>
          </w:p>
        </w:tc>
      </w:tr>
      <w:tr w14:paraId="330E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B02759A">
            <w:pPr>
              <w:tabs>
                <w:tab w:val="left" w:pos="6300"/>
              </w:tabs>
              <w:snapToGrid w:val="0"/>
              <w:spacing w:line="480" w:lineRule="exact"/>
              <w:jc w:val="center"/>
              <w:rPr>
                <w:rFonts w:hint="eastAsia" w:ascii="宋体" w:hAnsi="宋体" w:cs="宋体"/>
                <w:color w:val="auto"/>
                <w:sz w:val="21"/>
                <w:szCs w:val="21"/>
                <w:highlight w:val="none"/>
              </w:rPr>
            </w:pPr>
            <w:bookmarkStart w:id="171" w:name="_Toc2254"/>
            <w:r>
              <w:rPr>
                <w:rFonts w:hint="eastAsia" w:ascii="宋体" w:hAnsi="宋体" w:cs="宋体"/>
                <w:color w:val="auto"/>
                <w:sz w:val="21"/>
                <w:szCs w:val="21"/>
                <w:highlight w:val="none"/>
              </w:rPr>
              <w:t>7</w:t>
            </w:r>
            <w:bookmarkEnd w:id="171"/>
          </w:p>
        </w:tc>
        <w:tc>
          <w:tcPr>
            <w:tcW w:w="6317" w:type="dxa"/>
            <w:noWrap/>
            <w:vAlign w:val="center"/>
          </w:tcPr>
          <w:p w14:paraId="6866609F">
            <w:pPr>
              <w:snapToGrid w:val="0"/>
              <w:spacing w:line="360" w:lineRule="auto"/>
              <w:ind w:firstLine="400" w:firstLineChars="200"/>
              <w:rPr>
                <w:rFonts w:hint="eastAsia" w:ascii="宋体" w:hAnsi="宋体" w:cs="宋体"/>
                <w:color w:val="auto"/>
                <w:highlight w:val="none"/>
              </w:rPr>
            </w:pPr>
          </w:p>
        </w:tc>
        <w:tc>
          <w:tcPr>
            <w:tcW w:w="1150" w:type="dxa"/>
            <w:noWrap/>
            <w:vAlign w:val="center"/>
          </w:tcPr>
          <w:p w14:paraId="3A959F2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06C05C">
            <w:pPr>
              <w:tabs>
                <w:tab w:val="left" w:pos="6300"/>
              </w:tabs>
              <w:snapToGrid w:val="0"/>
              <w:spacing w:line="480" w:lineRule="exact"/>
              <w:jc w:val="center"/>
              <w:rPr>
                <w:rFonts w:hint="eastAsia" w:ascii="宋体" w:hAnsi="宋体" w:cs="宋体"/>
                <w:color w:val="auto"/>
                <w:highlight w:val="none"/>
              </w:rPr>
            </w:pPr>
          </w:p>
        </w:tc>
      </w:tr>
    </w:tbl>
    <w:p w14:paraId="43689F0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1FAABBC6">
      <w:pPr>
        <w:spacing w:line="48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73F24CA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174A06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23B611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1B09AED7">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D853A0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5B0F38A4">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（二）商务评审需提供的材料（格式自定）</w:t>
      </w:r>
    </w:p>
    <w:p w14:paraId="71FCC437">
      <w:pPr>
        <w:tabs>
          <w:tab w:val="left" w:pos="6300"/>
        </w:tabs>
        <w:snapToGrid w:val="0"/>
        <w:spacing w:line="480" w:lineRule="exact"/>
        <w:ind w:firstLine="420" w:firstLineChars="200"/>
        <w:rPr>
          <w:rFonts w:hint="eastAsia" w:ascii="宋体" w:hAnsi="宋体" w:cs="宋体"/>
          <w:color w:val="auto"/>
          <w:sz w:val="21"/>
          <w:szCs w:val="21"/>
          <w:highlight w:val="none"/>
        </w:rPr>
      </w:pPr>
    </w:p>
    <w:p w14:paraId="09006D9E">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根据“第四篇”之“二、评审标准”中的“商务部分”评分内容拟定材料。</w:t>
      </w:r>
    </w:p>
    <w:p w14:paraId="3940D896">
      <w:pPr>
        <w:spacing w:line="480" w:lineRule="exact"/>
        <w:ind w:firstLine="480" w:firstLineChars="200"/>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p>
    <w:p w14:paraId="10CA6B31">
      <w:pPr>
        <w:numPr>
          <w:ilvl w:val="0"/>
          <w:numId w:val="5"/>
        </w:num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不可抗力承诺函（格式）</w:t>
      </w:r>
    </w:p>
    <w:p w14:paraId="407EE615">
      <w:pPr>
        <w:pStyle w:val="24"/>
        <w:rPr>
          <w:rFonts w:hint="eastAsia" w:ascii="宋体" w:hAnsi="宋体" w:eastAsia="宋体" w:cs="宋体"/>
          <w:color w:val="auto"/>
          <w:highlight w:val="none"/>
        </w:rPr>
      </w:pPr>
    </w:p>
    <w:p w14:paraId="5F4D7EB5">
      <w:pPr>
        <w:rPr>
          <w:rFonts w:hint="eastAsia" w:ascii="宋体" w:hAnsi="宋体" w:cs="宋体"/>
          <w:color w:val="auto"/>
          <w:highlight w:val="none"/>
        </w:rPr>
      </w:pPr>
    </w:p>
    <w:p w14:paraId="3B02BFBE">
      <w:pPr>
        <w:pStyle w:val="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（比选人名称）</w:t>
      </w:r>
    </w:p>
    <w:p w14:paraId="7382BBA1">
      <w:pPr>
        <w:rPr>
          <w:rFonts w:hint="eastAsia" w:ascii="宋体" w:hAnsi="宋体" w:cs="宋体"/>
          <w:color w:val="auto"/>
          <w:highlight w:val="none"/>
          <w:u w:val="single"/>
        </w:rPr>
      </w:pPr>
    </w:p>
    <w:p w14:paraId="796506FF">
      <w:pPr>
        <w:pStyle w:val="24"/>
        <w:rPr>
          <w:rFonts w:hint="eastAsia" w:ascii="宋体" w:hAnsi="宋体" w:eastAsia="宋体" w:cs="宋体"/>
          <w:color w:val="auto"/>
          <w:highlight w:val="none"/>
          <w:u w:val="single"/>
        </w:rPr>
      </w:pPr>
    </w:p>
    <w:p w14:paraId="33CA5A0D">
      <w:pPr>
        <w:ind w:firstLine="400" w:firstLineChars="200"/>
        <w:rPr>
          <w:rFonts w:hint="eastAsia" w:ascii="宋体" w:hAnsi="宋体" w:cs="宋体"/>
          <w:color w:val="auto"/>
          <w:highlight w:val="none"/>
        </w:rPr>
      </w:pPr>
      <w:r>
        <w:rPr>
          <w:rFonts w:hint="eastAsia" w:ascii="宋体" w:hAnsi="宋体" w:cs="宋体"/>
          <w:color w:val="auto"/>
          <w:highlight w:val="none"/>
        </w:rPr>
        <w:t>我公司（单位）就本项目承诺，若因相关政策调整等不可抗力原因致使本项目取消的，或因客观原因致使合同无法订立或订立后因无法履行而解除的，比选人不承担任何责任。</w:t>
      </w:r>
    </w:p>
    <w:p w14:paraId="74ED7079">
      <w:pPr>
        <w:pStyle w:val="24"/>
        <w:rPr>
          <w:rFonts w:hint="eastAsia" w:ascii="宋体" w:hAnsi="宋体" w:eastAsia="宋体" w:cs="宋体"/>
          <w:color w:val="auto"/>
          <w:highlight w:val="none"/>
        </w:rPr>
      </w:pPr>
    </w:p>
    <w:p w14:paraId="5400C44C">
      <w:pPr>
        <w:rPr>
          <w:rFonts w:hint="eastAsia" w:ascii="宋体" w:hAnsi="宋体" w:cs="宋体"/>
          <w:color w:val="auto"/>
          <w:highlight w:val="none"/>
        </w:rPr>
      </w:pPr>
    </w:p>
    <w:p w14:paraId="3C7778A4">
      <w:pPr>
        <w:pStyle w:val="24"/>
        <w:rPr>
          <w:rFonts w:hint="eastAsia" w:ascii="宋体" w:hAnsi="宋体" w:eastAsia="宋体" w:cs="宋体"/>
          <w:color w:val="auto"/>
          <w:highlight w:val="none"/>
        </w:rPr>
      </w:pPr>
    </w:p>
    <w:p w14:paraId="4E5C0E09">
      <w:pPr>
        <w:rPr>
          <w:rFonts w:hint="eastAsia" w:ascii="宋体" w:hAnsi="宋体" w:cs="宋体"/>
          <w:color w:val="auto"/>
          <w:highlight w:val="none"/>
        </w:rPr>
      </w:pPr>
    </w:p>
    <w:p w14:paraId="3C933CAC">
      <w:pPr>
        <w:pStyle w:val="24"/>
        <w:wordWrap w:val="0"/>
        <w:jc w:val="right"/>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竞选人名称（公章）</w:t>
      </w:r>
      <w:r>
        <w:rPr>
          <w:rFonts w:hint="eastAsia" w:ascii="宋体" w:hAnsi="宋体" w:eastAsia="宋体" w:cs="宋体"/>
          <w:color w:val="auto"/>
          <w:sz w:val="28"/>
          <w:highlight w:val="none"/>
          <w:u w:val="single"/>
        </w:rPr>
        <w:t xml:space="preserve">              </w:t>
      </w:r>
    </w:p>
    <w:p w14:paraId="778B5E4F">
      <w:pPr>
        <w:jc w:val="right"/>
        <w:rPr>
          <w:rFonts w:hint="eastAsia" w:ascii="宋体" w:hAnsi="宋体" w:cs="宋体"/>
          <w:color w:val="auto"/>
          <w:highlight w:val="none"/>
        </w:rPr>
      </w:pPr>
    </w:p>
    <w:p w14:paraId="6455E86C">
      <w:pPr>
        <w:pStyle w:val="24"/>
        <w:jc w:val="right"/>
        <w:rPr>
          <w:rFonts w:hint="eastAsia" w:ascii="宋体" w:hAnsi="宋体" w:eastAsia="宋体" w:cs="宋体"/>
          <w:color w:val="auto"/>
          <w:sz w:val="28"/>
          <w:highlight w:val="none"/>
        </w:rPr>
        <w:sectPr>
          <w:pgSz w:w="11907" w:h="16840"/>
          <w:pgMar w:top="850" w:right="850" w:bottom="850" w:left="850" w:header="964" w:footer="992" w:gutter="0"/>
          <w:cols w:space="0" w:num="1"/>
          <w:titlePg/>
          <w:rtlGutter w:val="0"/>
          <w:docGrid w:linePitch="380" w:charSpace="0"/>
        </w:sectPr>
      </w:pPr>
      <w:r>
        <w:rPr>
          <w:rFonts w:hint="eastAsia" w:ascii="宋体" w:hAnsi="宋体" w:eastAsia="宋体" w:cs="宋体"/>
          <w:color w:val="auto"/>
          <w:sz w:val="28"/>
          <w:highlight w:val="none"/>
        </w:rPr>
        <w:t>年  月   日</w:t>
      </w:r>
    </w:p>
    <w:p w14:paraId="04C3879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（四）其它优惠承诺（如有，格式自定。）</w:t>
      </w:r>
    </w:p>
    <w:p w14:paraId="5C347B2C">
      <w:pPr>
        <w:spacing w:line="480" w:lineRule="exact"/>
        <w:ind w:firstLine="480" w:firstLineChars="200"/>
        <w:rPr>
          <w:rFonts w:hint="eastAsia" w:ascii="宋体" w:hAnsi="宋体" w:cs="宋体"/>
          <w:color w:val="auto"/>
          <w:sz w:val="24"/>
          <w:szCs w:val="24"/>
          <w:highlight w:val="none"/>
        </w:rPr>
      </w:pPr>
    </w:p>
    <w:p w14:paraId="64663B59">
      <w:pPr>
        <w:pStyle w:val="4"/>
        <w:spacing w:before="0" w:after="0" w:line="480" w:lineRule="exac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br w:type="page"/>
      </w:r>
      <w:bookmarkEnd w:id="158"/>
      <w:bookmarkStart w:id="172" w:name="_Toc3538"/>
      <w:bookmarkStart w:id="173" w:name="_Toc342913422"/>
      <w:bookmarkStart w:id="174" w:name="_Toc433792172"/>
      <w:bookmarkStart w:id="175" w:name="_Toc313888363"/>
      <w:bookmarkStart w:id="176" w:name="_Toc24621"/>
      <w:bookmarkStart w:id="177" w:name="_Toc313008359"/>
      <w:r>
        <w:rPr>
          <w:rFonts w:hint="eastAsia" w:ascii="宋体" w:hAnsi="宋体" w:cs="宋体"/>
          <w:b w:val="0"/>
          <w:color w:val="auto"/>
          <w:sz w:val="24"/>
          <w:szCs w:val="24"/>
          <w:highlight w:val="none"/>
        </w:rPr>
        <w:t>五、资格条件及其他</w:t>
      </w:r>
      <w:bookmarkEnd w:id="172"/>
      <w:bookmarkEnd w:id="173"/>
      <w:bookmarkEnd w:id="174"/>
      <w:bookmarkEnd w:id="175"/>
      <w:bookmarkEnd w:id="176"/>
      <w:bookmarkEnd w:id="177"/>
    </w:p>
    <w:p w14:paraId="40FFA28B">
      <w:pPr>
        <w:rPr>
          <w:rFonts w:hint="eastAsia" w:ascii="宋体" w:hAnsi="宋体" w:cs="宋体"/>
          <w:color w:val="auto"/>
          <w:sz w:val="24"/>
          <w:szCs w:val="24"/>
          <w:highlight w:val="none"/>
        </w:rPr>
      </w:pPr>
    </w:p>
    <w:p w14:paraId="2A0B86D7">
      <w:pPr>
        <w:numPr>
          <w:ilvl w:val="0"/>
          <w:numId w:val="6"/>
        </w:num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资格条件</w:t>
      </w:r>
    </w:p>
    <w:p w14:paraId="17409F8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1．具有独立承担民事责任的能力；</w:t>
      </w:r>
    </w:p>
    <w:p w14:paraId="2533D09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val="en-US" w:eastAsia="zh-CN"/>
        </w:rPr>
        <w:t>营</w:t>
      </w:r>
      <w:r>
        <w:rPr>
          <w:rFonts w:hint="eastAsia" w:ascii="宋体" w:hAnsi="宋体" w:cs="宋体"/>
          <w:color w:val="auto"/>
          <w:sz w:val="24"/>
          <w:szCs w:val="24"/>
          <w:highlight w:val="none"/>
          <w:lang w:val="zh-CN"/>
        </w:rPr>
        <w:t>业执照（副本）或事业单位法人证书（副本）或个体工商户营业执照或有效的自然人身份证明</w:t>
      </w:r>
      <w:r>
        <w:rPr>
          <w:rFonts w:hint="eastAsia" w:ascii="宋体" w:hAnsi="宋体" w:cs="宋体"/>
          <w:color w:val="auto"/>
          <w:sz w:val="24"/>
          <w:szCs w:val="24"/>
          <w:highlight w:val="none"/>
        </w:rPr>
        <w:t>。</w:t>
      </w:r>
    </w:p>
    <w:p w14:paraId="4FD5D139">
      <w:pPr>
        <w:tabs>
          <w:tab w:val="left" w:pos="6300"/>
        </w:tabs>
        <w:snapToGrid w:val="0"/>
        <w:spacing w:line="560" w:lineRule="exact"/>
        <w:ind w:firstLine="630" w:firstLineChars="300"/>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2.法定代表人身份证明书（格式）</w:t>
      </w:r>
    </w:p>
    <w:p w14:paraId="58C86387">
      <w:pPr>
        <w:tabs>
          <w:tab w:val="left" w:pos="6300"/>
        </w:tabs>
        <w:snapToGrid w:val="0"/>
        <w:spacing w:line="480" w:lineRule="exact"/>
        <w:jc w:val="center"/>
        <w:outlineLvl w:val="0"/>
        <w:rPr>
          <w:rFonts w:hint="eastAsia" w:ascii="宋体" w:hAnsi="宋体" w:cs="宋体"/>
          <w:color w:val="auto"/>
          <w:sz w:val="24"/>
          <w:szCs w:val="24"/>
          <w:highlight w:val="none"/>
        </w:rPr>
      </w:pPr>
    </w:p>
    <w:p w14:paraId="1A9F1A7F">
      <w:pPr>
        <w:tabs>
          <w:tab w:val="left" w:pos="6300"/>
        </w:tabs>
        <w:snapToGrid w:val="0"/>
        <w:spacing w:line="480" w:lineRule="exact"/>
        <w:ind w:firstLine="57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项目名称：________________</w:t>
      </w:r>
      <w:r>
        <w:rPr>
          <w:rFonts w:hint="eastAsia" w:ascii="宋体" w:hAnsi="宋体" w:cs="宋体"/>
          <w:color w:val="auto"/>
          <w:sz w:val="24"/>
          <w:szCs w:val="24"/>
          <w:highlight w:val="none"/>
          <w:lang w:val="en-US" w:eastAsia="zh-CN"/>
        </w:rPr>
        <w:t xml:space="preserve"> </w:t>
      </w:r>
    </w:p>
    <w:p w14:paraId="47A17A2C">
      <w:pPr>
        <w:pStyle w:val="35"/>
        <w:tabs>
          <w:tab w:val="left" w:pos="6300"/>
        </w:tabs>
        <w:snapToGrid w:val="0"/>
        <w:spacing w:line="48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分包名称：</w:t>
      </w:r>
      <w:r>
        <w:rPr>
          <w:rFonts w:hint="eastAsia" w:ascii="宋体" w:hAnsi="宋体" w:cs="宋体"/>
          <w:color w:val="auto"/>
          <w:sz w:val="24"/>
          <w:szCs w:val="24"/>
          <w:highlight w:val="none"/>
          <w:u w:val="single"/>
          <w:lang w:val="en-US" w:eastAsia="zh-CN"/>
        </w:rPr>
        <w:t xml:space="preserve">                  </w:t>
      </w:r>
    </w:p>
    <w:p w14:paraId="6FBB63F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致：________________（比选代理机构名称）：</w:t>
      </w:r>
    </w:p>
    <w:p w14:paraId="02F81E8F">
      <w:pPr>
        <w:tabs>
          <w:tab w:val="left" w:pos="6300"/>
        </w:tabs>
        <w:snapToGrid w:val="0"/>
        <w:spacing w:line="480" w:lineRule="exact"/>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________________（法定代表人姓名）在________________（竞选人名称）任________________（职务名称）职务，是________________（竞选人名称）的法定代表人。</w:t>
      </w:r>
    </w:p>
    <w:p w14:paraId="03B8FD3D">
      <w:pPr>
        <w:tabs>
          <w:tab w:val="left" w:pos="6300"/>
        </w:tabs>
        <w:snapToGrid w:val="0"/>
        <w:spacing w:line="480" w:lineRule="exact"/>
        <w:ind w:firstLine="570"/>
        <w:rPr>
          <w:rFonts w:hint="eastAsia" w:ascii="宋体" w:hAnsi="宋体" w:cs="宋体"/>
          <w:color w:val="auto"/>
          <w:sz w:val="24"/>
          <w:szCs w:val="24"/>
          <w:highlight w:val="none"/>
        </w:rPr>
      </w:pPr>
    </w:p>
    <w:p w14:paraId="6AD7C3D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7281B051">
      <w:pPr>
        <w:tabs>
          <w:tab w:val="left" w:pos="6300"/>
        </w:tabs>
        <w:snapToGrid w:val="0"/>
        <w:spacing w:line="480" w:lineRule="exact"/>
        <w:ind w:firstLine="570"/>
        <w:rPr>
          <w:rFonts w:hint="eastAsia" w:ascii="宋体" w:hAnsi="宋体" w:cs="宋体"/>
          <w:color w:val="auto"/>
          <w:sz w:val="24"/>
          <w:szCs w:val="24"/>
          <w:highlight w:val="none"/>
        </w:rPr>
      </w:pPr>
    </w:p>
    <w:p w14:paraId="74560996">
      <w:pPr>
        <w:tabs>
          <w:tab w:val="left" w:pos="6300"/>
        </w:tabs>
        <w:snapToGrid w:val="0"/>
        <w:spacing w:line="480" w:lineRule="exact"/>
        <w:ind w:firstLine="570"/>
        <w:rPr>
          <w:rFonts w:hint="eastAsia" w:ascii="宋体" w:hAnsi="宋体" w:cs="宋体"/>
          <w:color w:val="auto"/>
          <w:sz w:val="24"/>
          <w:szCs w:val="24"/>
          <w:highlight w:val="none"/>
        </w:rPr>
      </w:pPr>
    </w:p>
    <w:p w14:paraId="23BAAA91">
      <w:pPr>
        <w:tabs>
          <w:tab w:val="left" w:pos="6300"/>
        </w:tabs>
        <w:snapToGrid w:val="0"/>
        <w:spacing w:line="480" w:lineRule="exact"/>
        <w:ind w:firstLine="570"/>
        <w:rPr>
          <w:rFonts w:hint="eastAsia" w:ascii="宋体" w:hAnsi="宋体" w:cs="宋体"/>
          <w:color w:val="auto"/>
          <w:sz w:val="24"/>
          <w:szCs w:val="24"/>
          <w:highlight w:val="none"/>
        </w:rPr>
      </w:pPr>
    </w:p>
    <w:p w14:paraId="4B2E45E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493BB456">
      <w:pPr>
        <w:tabs>
          <w:tab w:val="left" w:pos="6300"/>
        </w:tabs>
        <w:snapToGrid w:val="0"/>
        <w:spacing w:line="480" w:lineRule="exact"/>
        <w:ind w:firstLine="570"/>
        <w:rPr>
          <w:rFonts w:hint="eastAsia" w:ascii="宋体" w:hAnsi="宋体" w:cs="宋体"/>
          <w:color w:val="auto"/>
          <w:sz w:val="24"/>
          <w:szCs w:val="24"/>
          <w:highlight w:val="none"/>
        </w:rPr>
      </w:pPr>
    </w:p>
    <w:p w14:paraId="12821AC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44A7F2B">
      <w:pPr>
        <w:tabs>
          <w:tab w:val="left" w:pos="6300"/>
        </w:tabs>
        <w:snapToGrid w:val="0"/>
        <w:spacing w:line="480" w:lineRule="exact"/>
        <w:ind w:firstLine="570"/>
        <w:rPr>
          <w:rFonts w:hint="eastAsia" w:ascii="宋体" w:hAnsi="宋体" w:cs="宋体"/>
          <w:color w:val="auto"/>
          <w:sz w:val="24"/>
          <w:szCs w:val="24"/>
          <w:highlight w:val="none"/>
        </w:rPr>
      </w:pPr>
    </w:p>
    <w:p w14:paraId="58FD488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07D4F7FB">
      <w:pPr>
        <w:tabs>
          <w:tab w:val="left" w:pos="6300"/>
        </w:tabs>
        <w:snapToGrid w:val="0"/>
        <w:spacing w:line="480" w:lineRule="exact"/>
        <w:rPr>
          <w:rFonts w:hint="eastAsia" w:ascii="宋体" w:hAnsi="宋体" w:cs="宋体"/>
          <w:color w:val="auto"/>
          <w:sz w:val="24"/>
          <w:szCs w:val="24"/>
          <w:highlight w:val="none"/>
        </w:rPr>
      </w:pPr>
    </w:p>
    <w:p w14:paraId="103A18DA">
      <w:pPr>
        <w:tabs>
          <w:tab w:val="left" w:pos="6300"/>
        </w:tabs>
        <w:snapToGrid w:val="0"/>
        <w:spacing w:line="480" w:lineRule="exact"/>
        <w:rPr>
          <w:rFonts w:hint="eastAsia" w:ascii="宋体" w:hAnsi="宋体" w:cs="宋体"/>
          <w:color w:val="auto"/>
          <w:sz w:val="21"/>
          <w:szCs w:val="21"/>
          <w:highlight w:val="none"/>
        </w:rPr>
      </w:pPr>
    </w:p>
    <w:p w14:paraId="1FD80D4F">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3.法定代表人授权委托书（格式）</w:t>
      </w:r>
    </w:p>
    <w:p w14:paraId="3E834653">
      <w:pPr>
        <w:tabs>
          <w:tab w:val="left" w:pos="6300"/>
        </w:tabs>
        <w:snapToGrid w:val="0"/>
        <w:spacing w:line="480" w:lineRule="exact"/>
        <w:rPr>
          <w:rFonts w:hint="eastAsia" w:ascii="宋体" w:hAnsi="宋体" w:cs="宋体"/>
          <w:color w:val="auto"/>
          <w:sz w:val="24"/>
          <w:szCs w:val="24"/>
          <w:highlight w:val="none"/>
        </w:rPr>
      </w:pPr>
    </w:p>
    <w:p w14:paraId="4D2DA196">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项目名称：_____________________</w:t>
      </w:r>
    </w:p>
    <w:p w14:paraId="3AE57A12">
      <w:pPr>
        <w:pStyle w:val="35"/>
        <w:tabs>
          <w:tab w:val="left" w:pos="6300"/>
        </w:tabs>
        <w:snapToGrid w:val="0"/>
        <w:spacing w:line="480" w:lineRule="exact"/>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lang w:val="en-US" w:eastAsia="zh-CN"/>
        </w:rPr>
        <w:t>分包名称：</w:t>
      </w:r>
      <w:r>
        <w:rPr>
          <w:rFonts w:hint="eastAsia" w:ascii="宋体" w:hAnsi="宋体" w:cs="宋体"/>
          <w:color w:val="auto"/>
          <w:sz w:val="24"/>
          <w:szCs w:val="24"/>
          <w:highlight w:val="none"/>
          <w:u w:val="single"/>
          <w:lang w:val="en-US" w:eastAsia="zh-CN"/>
        </w:rPr>
        <w:t xml:space="preserve">                     </w:t>
      </w:r>
    </w:p>
    <w:p w14:paraId="6A9CE39D">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期：_______________</w:t>
      </w:r>
    </w:p>
    <w:p w14:paraId="1FD4DBFF">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致：_____________________（比选代理机构名称）</w:t>
      </w:r>
    </w:p>
    <w:p w14:paraId="440896E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_____________________（竞选人名称）是中华人民共和国合法企业，法定地址______________________________。</w:t>
      </w:r>
    </w:p>
    <w:p w14:paraId="18932BBD">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101AE20">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1881F1D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在撤消授权的书面通知以前，本授权书一直有效。被授权人签署的所有文件（在授权书有效期内签署的）不因授权的撤消而失效。</w:t>
      </w:r>
    </w:p>
    <w:p w14:paraId="4C28AF3C">
      <w:pPr>
        <w:tabs>
          <w:tab w:val="left" w:pos="6300"/>
        </w:tabs>
        <w:snapToGrid w:val="0"/>
        <w:spacing w:line="480" w:lineRule="exact"/>
        <w:rPr>
          <w:rFonts w:hint="eastAsia" w:ascii="宋体" w:hAnsi="宋体" w:cs="宋体"/>
          <w:color w:val="auto"/>
          <w:sz w:val="24"/>
          <w:szCs w:val="24"/>
          <w:highlight w:val="none"/>
        </w:rPr>
      </w:pPr>
    </w:p>
    <w:p w14:paraId="4FD7659D">
      <w:pPr>
        <w:tabs>
          <w:tab w:val="left" w:pos="6300"/>
        </w:tabs>
        <w:snapToGrid w:val="0"/>
        <w:spacing w:line="480" w:lineRule="exact"/>
        <w:rPr>
          <w:rFonts w:hint="eastAsia" w:ascii="宋体" w:hAnsi="宋体" w:cs="宋体"/>
          <w:color w:val="auto"/>
          <w:sz w:val="24"/>
          <w:szCs w:val="24"/>
          <w:highlight w:val="none"/>
        </w:rPr>
      </w:pPr>
    </w:p>
    <w:p w14:paraId="1562298E">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竞选人法定代表人：</w:t>
      </w:r>
    </w:p>
    <w:p w14:paraId="71E0E72D">
      <w:pPr>
        <w:tabs>
          <w:tab w:val="left" w:pos="6300"/>
        </w:tabs>
        <w:snapToGrid w:val="0"/>
        <w:spacing w:line="48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5C11AB32">
      <w:pPr>
        <w:tabs>
          <w:tab w:val="left" w:pos="6300"/>
        </w:tabs>
        <w:snapToGrid w:val="0"/>
        <w:spacing w:line="480" w:lineRule="exact"/>
        <w:ind w:firstLine="570"/>
        <w:rPr>
          <w:rFonts w:hint="eastAsia" w:ascii="宋体" w:hAnsi="宋体" w:cs="宋体"/>
          <w:color w:val="auto"/>
          <w:sz w:val="24"/>
          <w:szCs w:val="24"/>
          <w:highlight w:val="none"/>
        </w:rPr>
      </w:pPr>
    </w:p>
    <w:p w14:paraId="2CE19520">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（附：被授权人身份证复印件）</w:t>
      </w:r>
    </w:p>
    <w:p w14:paraId="6522BF0B">
      <w:pPr>
        <w:tabs>
          <w:tab w:val="left" w:pos="6300"/>
        </w:tabs>
        <w:snapToGrid w:val="0"/>
        <w:spacing w:line="480" w:lineRule="exact"/>
        <w:rPr>
          <w:rFonts w:hint="eastAsia" w:ascii="宋体" w:hAnsi="宋体" w:cs="宋体"/>
          <w:color w:val="auto"/>
          <w:sz w:val="24"/>
          <w:szCs w:val="24"/>
          <w:highlight w:val="none"/>
        </w:rPr>
      </w:pPr>
    </w:p>
    <w:p w14:paraId="010801B6">
      <w:pPr>
        <w:tabs>
          <w:tab w:val="left" w:pos="6300"/>
        </w:tabs>
        <w:snapToGrid w:val="0"/>
        <w:spacing w:line="480" w:lineRule="exact"/>
        <w:rPr>
          <w:rFonts w:hint="eastAsia" w:ascii="宋体" w:hAnsi="宋体" w:cs="宋体"/>
          <w:color w:val="auto"/>
          <w:sz w:val="24"/>
          <w:szCs w:val="24"/>
          <w:highlight w:val="none"/>
        </w:rPr>
      </w:pPr>
    </w:p>
    <w:p w14:paraId="2B364822">
      <w:pPr>
        <w:tabs>
          <w:tab w:val="left" w:pos="6300"/>
        </w:tabs>
        <w:snapToGrid w:val="0"/>
        <w:spacing w:line="480" w:lineRule="exact"/>
        <w:rPr>
          <w:rFonts w:hint="eastAsia" w:ascii="宋体" w:hAnsi="宋体" w:cs="宋体"/>
          <w:color w:val="auto"/>
          <w:sz w:val="24"/>
          <w:szCs w:val="24"/>
          <w:highlight w:val="none"/>
        </w:rPr>
      </w:pPr>
    </w:p>
    <w:p w14:paraId="5C7A0FDA">
      <w:pPr>
        <w:tabs>
          <w:tab w:val="left" w:pos="6300"/>
        </w:tabs>
        <w:snapToGrid w:val="0"/>
        <w:spacing w:line="480" w:lineRule="exact"/>
        <w:rPr>
          <w:rFonts w:hint="eastAsia" w:ascii="宋体" w:hAnsi="宋体" w:cs="宋体"/>
          <w:color w:val="auto"/>
          <w:sz w:val="24"/>
          <w:szCs w:val="24"/>
          <w:highlight w:val="none"/>
        </w:rPr>
      </w:pPr>
    </w:p>
    <w:p w14:paraId="51BEF8D2">
      <w:pPr>
        <w:tabs>
          <w:tab w:val="left" w:pos="6300"/>
        </w:tabs>
        <w:snapToGrid w:val="0"/>
        <w:spacing w:line="480" w:lineRule="exact"/>
        <w:rPr>
          <w:rFonts w:hint="eastAsia" w:ascii="宋体" w:hAnsi="宋体" w:cs="宋体"/>
          <w:color w:val="auto"/>
          <w:sz w:val="24"/>
          <w:szCs w:val="24"/>
          <w:highlight w:val="none"/>
        </w:rPr>
      </w:pPr>
    </w:p>
    <w:p w14:paraId="265C718C">
      <w:pPr>
        <w:tabs>
          <w:tab w:val="left" w:pos="6300"/>
        </w:tabs>
        <w:snapToGrid w:val="0"/>
        <w:spacing w:line="480" w:lineRule="exact"/>
        <w:rPr>
          <w:rFonts w:hint="eastAsia" w:ascii="宋体" w:hAnsi="宋体" w:cs="宋体"/>
          <w:color w:val="auto"/>
          <w:sz w:val="24"/>
          <w:szCs w:val="24"/>
          <w:highlight w:val="none"/>
        </w:rPr>
      </w:pPr>
    </w:p>
    <w:p w14:paraId="437CD8DB">
      <w:pPr>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79830F6">
      <w:pPr>
        <w:snapToGrid w:val="0"/>
        <w:spacing w:line="480" w:lineRule="exact"/>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49B1A52">
      <w:pPr>
        <w:tabs>
          <w:tab w:val="left" w:pos="6300"/>
        </w:tabs>
        <w:snapToGrid w:val="0"/>
        <w:spacing w:line="480" w:lineRule="exact"/>
        <w:ind w:firstLine="600" w:firstLineChars="250"/>
        <w:rPr>
          <w:rFonts w:hint="eastAsia" w:ascii="宋体" w:hAnsi="宋体" w:cs="宋体"/>
          <w:color w:val="auto"/>
          <w:sz w:val="24"/>
          <w:szCs w:val="24"/>
          <w:highlight w:val="none"/>
        </w:rPr>
      </w:pPr>
    </w:p>
    <w:p w14:paraId="1D4D842C">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注：如竞选单位法定代表人亲自参加，则无须提供该授权委托书。</w:t>
      </w:r>
      <w:r>
        <w:rPr>
          <w:rFonts w:hint="eastAsia" w:ascii="宋体" w:hAnsi="宋体" w:cs="宋体"/>
          <w:color w:val="auto"/>
          <w:sz w:val="24"/>
          <w:szCs w:val="24"/>
          <w:highlight w:val="none"/>
        </w:rPr>
        <w:br w:type="page"/>
      </w:r>
    </w:p>
    <w:p w14:paraId="41D4514B">
      <w:pPr>
        <w:widowControl/>
        <w:jc w:val="left"/>
        <w:rPr>
          <w:rFonts w:hint="eastAsia" w:ascii="宋体" w:hAnsi="宋体" w:cs="宋体"/>
          <w:color w:val="auto"/>
          <w:sz w:val="24"/>
          <w:szCs w:val="24"/>
          <w:highlight w:val="none"/>
        </w:rPr>
      </w:pPr>
    </w:p>
    <w:p w14:paraId="093F84C3">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4.基本资格条件承诺函</w:t>
      </w:r>
    </w:p>
    <w:p w14:paraId="64D4F080">
      <w:pPr>
        <w:widowControl/>
        <w:jc w:val="left"/>
        <w:rPr>
          <w:rFonts w:hint="eastAsia" w:ascii="宋体" w:hAnsi="宋体" w:cs="宋体"/>
          <w:color w:val="auto"/>
          <w:sz w:val="24"/>
          <w:szCs w:val="24"/>
          <w:highlight w:val="none"/>
        </w:rPr>
      </w:pPr>
    </w:p>
    <w:p w14:paraId="581B3929">
      <w:pPr>
        <w:widowControl/>
        <w:jc w:val="left"/>
        <w:rPr>
          <w:rFonts w:hint="eastAsia" w:ascii="宋体" w:hAnsi="宋体" w:cs="宋体"/>
          <w:color w:val="auto"/>
          <w:sz w:val="24"/>
          <w:szCs w:val="24"/>
          <w:highlight w:val="none"/>
        </w:rPr>
      </w:pPr>
    </w:p>
    <w:p w14:paraId="276CD1DB">
      <w:pPr>
        <w:widowControl/>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基本资格条件承诺函</w:t>
      </w:r>
    </w:p>
    <w:p w14:paraId="14BB90FC">
      <w:pPr>
        <w:widowControl/>
        <w:jc w:val="left"/>
        <w:rPr>
          <w:rFonts w:hint="eastAsia" w:ascii="宋体" w:hAnsi="宋体" w:cs="宋体"/>
          <w:color w:val="auto"/>
          <w:sz w:val="24"/>
          <w:szCs w:val="24"/>
          <w:highlight w:val="none"/>
        </w:rPr>
      </w:pPr>
    </w:p>
    <w:p w14:paraId="7AB5BF87">
      <w:pPr>
        <w:widowControl/>
        <w:jc w:val="left"/>
        <w:rPr>
          <w:rFonts w:hint="eastAsia" w:ascii="宋体" w:hAnsi="宋体" w:cs="宋体"/>
          <w:color w:val="auto"/>
          <w:sz w:val="24"/>
          <w:szCs w:val="24"/>
          <w:highlight w:val="none"/>
        </w:rPr>
      </w:pPr>
    </w:p>
    <w:p w14:paraId="29818FC9">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6A75E1AB">
      <w:pPr>
        <w:widowControl/>
        <w:jc w:val="left"/>
        <w:rPr>
          <w:rFonts w:hint="eastAsia" w:ascii="宋体" w:hAnsi="宋体" w:cs="宋体"/>
          <w:color w:val="auto"/>
          <w:sz w:val="24"/>
          <w:szCs w:val="24"/>
          <w:highlight w:val="none"/>
          <w:u w:val="single"/>
        </w:rPr>
      </w:pPr>
    </w:p>
    <w:p w14:paraId="475F3A2F">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（竞选人名称）郑重承诺：</w:t>
      </w:r>
    </w:p>
    <w:p w14:paraId="2B47E77B">
      <w:pPr>
        <w:widowControl/>
        <w:spacing w:line="360" w:lineRule="auto"/>
        <w:ind w:firstLine="480" w:firstLineChars="200"/>
        <w:jc w:val="left"/>
        <w:rPr>
          <w:rFonts w:hint="eastAsia" w:ascii="宋体" w:hAnsi="宋体" w:cs="宋体"/>
          <w:color w:val="auto"/>
          <w:sz w:val="24"/>
          <w:szCs w:val="24"/>
          <w:highlight w:val="none"/>
        </w:rPr>
      </w:pPr>
    </w:p>
    <w:p w14:paraId="00881B53">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008CF721">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AF1546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3．我方在采购项目评审（评标）环节结束后，随时接受比选人、比选代理机构的检查验证，配合提供相关证明材料，证明符合本项目规定的基本资格条件。</w:t>
      </w:r>
    </w:p>
    <w:p w14:paraId="573FC739">
      <w:pPr>
        <w:widowControl/>
        <w:spacing w:line="360" w:lineRule="auto"/>
        <w:ind w:firstLine="480" w:firstLineChars="200"/>
        <w:jc w:val="left"/>
        <w:rPr>
          <w:rFonts w:hint="eastAsia" w:ascii="宋体" w:hAnsi="宋体" w:cs="宋体"/>
          <w:color w:val="auto"/>
          <w:sz w:val="24"/>
          <w:szCs w:val="24"/>
          <w:highlight w:val="none"/>
        </w:rPr>
      </w:pPr>
    </w:p>
    <w:p w14:paraId="44CAB218">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2F1F1B23">
      <w:pPr>
        <w:widowControl/>
        <w:spacing w:line="360" w:lineRule="auto"/>
        <w:ind w:firstLine="480" w:firstLineChars="200"/>
        <w:jc w:val="left"/>
        <w:rPr>
          <w:rFonts w:hint="eastAsia" w:ascii="宋体" w:hAnsi="宋体" w:cs="宋体"/>
          <w:color w:val="auto"/>
          <w:sz w:val="24"/>
          <w:szCs w:val="24"/>
          <w:highlight w:val="none"/>
        </w:rPr>
      </w:pPr>
    </w:p>
    <w:p w14:paraId="5760CE14">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37CEB03B">
      <w:pPr>
        <w:widowControl/>
        <w:jc w:val="left"/>
        <w:rPr>
          <w:rFonts w:hint="eastAsia" w:ascii="宋体" w:hAnsi="宋体" w:cs="宋体"/>
          <w:color w:val="auto"/>
          <w:sz w:val="24"/>
          <w:szCs w:val="24"/>
          <w:highlight w:val="none"/>
        </w:rPr>
      </w:pPr>
    </w:p>
    <w:p w14:paraId="0F4B8E8B">
      <w:pPr>
        <w:widowControl/>
        <w:jc w:val="left"/>
        <w:rPr>
          <w:rFonts w:hint="eastAsia" w:ascii="宋体" w:hAnsi="宋体" w:cs="宋体"/>
          <w:color w:val="auto"/>
          <w:sz w:val="24"/>
          <w:szCs w:val="24"/>
          <w:highlight w:val="none"/>
        </w:rPr>
      </w:pPr>
    </w:p>
    <w:p w14:paraId="60A82C6E">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EBD722C">
      <w:pPr>
        <w:widowControl/>
        <w:jc w:val="right"/>
        <w:rPr>
          <w:rFonts w:hint="eastAsia" w:ascii="宋体" w:hAnsi="宋体" w:cs="宋体"/>
          <w:color w:val="auto"/>
          <w:sz w:val="24"/>
          <w:szCs w:val="24"/>
          <w:highlight w:val="none"/>
        </w:rPr>
      </w:pPr>
    </w:p>
    <w:p w14:paraId="34D1BF47">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3672E1C8">
      <w:pPr>
        <w:widowControl/>
        <w:jc w:val="left"/>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p>
    <w:p w14:paraId="40865433">
      <w:pPr>
        <w:widowControl/>
        <w:jc w:val="left"/>
        <w:rPr>
          <w:rFonts w:hint="eastAsia" w:ascii="宋体" w:hAnsi="宋体" w:cs="宋体"/>
          <w:color w:val="auto"/>
          <w:sz w:val="24"/>
          <w:szCs w:val="24"/>
          <w:highlight w:val="none"/>
        </w:rPr>
      </w:pPr>
    </w:p>
    <w:p w14:paraId="7C590177">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（二）其他应提供的资料</w:t>
      </w:r>
    </w:p>
    <w:p w14:paraId="7D9A235E">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1.其他与项目有关的资料（如有，自附。） </w:t>
      </w:r>
    </w:p>
    <w:p w14:paraId="1D4BD825">
      <w:pPr>
        <w:spacing w:line="480" w:lineRule="exact"/>
        <w:ind w:firstLine="480" w:firstLineChars="200"/>
        <w:rPr>
          <w:rFonts w:hint="eastAsia" w:ascii="宋体" w:hAnsi="宋体" w:cs="宋体"/>
          <w:color w:val="auto"/>
          <w:sz w:val="24"/>
          <w:szCs w:val="24"/>
          <w:highlight w:val="none"/>
        </w:rPr>
      </w:pPr>
    </w:p>
    <w:p w14:paraId="01AFB4D3">
      <w:pPr>
        <w:spacing w:line="480" w:lineRule="exact"/>
        <w:ind w:firstLine="420" w:firstLineChars="200"/>
        <w:jc w:val="center"/>
        <w:rPr>
          <w:rFonts w:hint="eastAsia" w:ascii="宋体" w:hAnsi="宋体" w:cs="宋体"/>
          <w:color w:val="auto"/>
          <w:sz w:val="21"/>
          <w:szCs w:val="21"/>
          <w:highlight w:val="none"/>
        </w:rPr>
      </w:pPr>
    </w:p>
    <w:p w14:paraId="4CB8AAAA">
      <w:pPr>
        <w:spacing w:line="480" w:lineRule="exact"/>
        <w:ind w:firstLine="420" w:firstLineChars="200"/>
        <w:jc w:val="center"/>
        <w:rPr>
          <w:rFonts w:hint="eastAsia" w:ascii="宋体" w:hAnsi="宋体" w:cs="宋体"/>
          <w:color w:val="auto"/>
          <w:sz w:val="21"/>
          <w:szCs w:val="21"/>
          <w:highlight w:val="none"/>
        </w:rPr>
      </w:pPr>
    </w:p>
    <w:p w14:paraId="63781573">
      <w:pPr>
        <w:spacing w:line="480" w:lineRule="exact"/>
        <w:ind w:firstLine="420" w:firstLineChars="200"/>
        <w:jc w:val="center"/>
        <w:rPr>
          <w:rFonts w:hint="eastAsia" w:ascii="宋体" w:hAnsi="宋体" w:cs="宋体"/>
          <w:color w:val="auto"/>
          <w:sz w:val="21"/>
          <w:szCs w:val="21"/>
          <w:highlight w:val="none"/>
        </w:rPr>
      </w:pPr>
    </w:p>
    <w:p w14:paraId="10DBB785">
      <w:pPr>
        <w:spacing w:line="480" w:lineRule="exact"/>
        <w:ind w:firstLine="420" w:firstLineChars="200"/>
        <w:jc w:val="center"/>
        <w:rPr>
          <w:rFonts w:hint="eastAsia" w:ascii="宋体" w:hAnsi="宋体" w:cs="宋体"/>
          <w:color w:val="auto"/>
          <w:sz w:val="21"/>
          <w:szCs w:val="21"/>
          <w:highlight w:val="none"/>
        </w:rPr>
      </w:pPr>
    </w:p>
    <w:p w14:paraId="581C1B84">
      <w:pPr>
        <w:spacing w:line="480" w:lineRule="exact"/>
        <w:ind w:firstLine="420" w:firstLineChars="200"/>
        <w:jc w:val="center"/>
        <w:rPr>
          <w:rFonts w:hint="eastAsia" w:ascii="宋体" w:hAnsi="宋体" w:cs="宋体"/>
          <w:color w:val="auto"/>
          <w:sz w:val="21"/>
          <w:szCs w:val="21"/>
          <w:highlight w:val="none"/>
        </w:rPr>
      </w:pPr>
    </w:p>
    <w:p w14:paraId="49588B9E">
      <w:pPr>
        <w:spacing w:line="480" w:lineRule="exact"/>
        <w:ind w:firstLine="420" w:firstLineChars="200"/>
        <w:jc w:val="center"/>
        <w:rPr>
          <w:rFonts w:hint="eastAsia" w:ascii="宋体" w:hAnsi="宋体" w:cs="宋体"/>
          <w:color w:val="auto"/>
          <w:sz w:val="21"/>
          <w:szCs w:val="21"/>
          <w:highlight w:val="none"/>
        </w:rPr>
      </w:pPr>
    </w:p>
    <w:p w14:paraId="64F0FF1E">
      <w:pPr>
        <w:spacing w:line="480" w:lineRule="exact"/>
        <w:ind w:firstLine="420" w:firstLineChars="200"/>
        <w:jc w:val="center"/>
        <w:rPr>
          <w:rFonts w:hint="eastAsia" w:ascii="宋体" w:hAnsi="宋体" w:cs="宋体"/>
          <w:color w:val="auto"/>
          <w:sz w:val="21"/>
          <w:szCs w:val="21"/>
          <w:highlight w:val="none"/>
        </w:rPr>
      </w:pPr>
    </w:p>
    <w:p w14:paraId="0C78101F">
      <w:pPr>
        <w:spacing w:line="480" w:lineRule="exact"/>
        <w:ind w:firstLine="420" w:firstLineChars="200"/>
        <w:jc w:val="center"/>
        <w:rPr>
          <w:rFonts w:hint="eastAsia" w:ascii="宋体" w:hAnsi="宋体" w:cs="宋体"/>
          <w:color w:val="auto"/>
          <w:sz w:val="21"/>
          <w:szCs w:val="21"/>
          <w:highlight w:val="none"/>
        </w:rPr>
      </w:pPr>
    </w:p>
    <w:p w14:paraId="750F3027">
      <w:pPr>
        <w:spacing w:line="480" w:lineRule="exact"/>
        <w:ind w:firstLine="420" w:firstLineChars="200"/>
        <w:jc w:val="center"/>
        <w:rPr>
          <w:rFonts w:hint="eastAsia" w:ascii="宋体" w:hAnsi="宋体" w:cs="宋体"/>
          <w:color w:val="auto"/>
          <w:sz w:val="21"/>
          <w:szCs w:val="21"/>
          <w:highlight w:val="none"/>
        </w:rPr>
      </w:pPr>
    </w:p>
    <w:p w14:paraId="62B73F87">
      <w:pPr>
        <w:spacing w:line="480" w:lineRule="exact"/>
        <w:ind w:firstLine="420" w:firstLineChars="200"/>
        <w:jc w:val="center"/>
        <w:rPr>
          <w:rFonts w:hint="eastAsia" w:ascii="宋体" w:hAnsi="宋体" w:cs="宋体"/>
          <w:color w:val="auto"/>
          <w:sz w:val="21"/>
          <w:szCs w:val="21"/>
          <w:highlight w:val="none"/>
        </w:rPr>
      </w:pPr>
    </w:p>
    <w:p w14:paraId="2B0D0585">
      <w:pPr>
        <w:spacing w:line="480" w:lineRule="exact"/>
        <w:ind w:firstLine="420" w:firstLineChars="200"/>
        <w:jc w:val="center"/>
        <w:rPr>
          <w:rFonts w:hint="eastAsia" w:ascii="宋体" w:hAnsi="宋体" w:cs="宋体"/>
          <w:color w:val="auto"/>
          <w:sz w:val="21"/>
          <w:szCs w:val="21"/>
          <w:highlight w:val="none"/>
        </w:rPr>
      </w:pPr>
    </w:p>
    <w:p w14:paraId="2D99933D">
      <w:pPr>
        <w:spacing w:line="480" w:lineRule="exact"/>
        <w:ind w:firstLine="420" w:firstLineChars="200"/>
        <w:jc w:val="center"/>
        <w:rPr>
          <w:rFonts w:hint="eastAsia" w:ascii="宋体" w:hAnsi="宋体" w:cs="宋体"/>
          <w:color w:val="auto"/>
          <w:sz w:val="21"/>
          <w:szCs w:val="21"/>
          <w:highlight w:val="none"/>
        </w:rPr>
      </w:pPr>
    </w:p>
    <w:p w14:paraId="77B24F6B">
      <w:pPr>
        <w:spacing w:line="480" w:lineRule="exact"/>
        <w:ind w:firstLine="420" w:firstLineChars="200"/>
        <w:jc w:val="center"/>
        <w:rPr>
          <w:rFonts w:hint="eastAsia" w:ascii="宋体" w:hAnsi="宋体" w:cs="宋体"/>
          <w:color w:val="auto"/>
          <w:sz w:val="21"/>
          <w:szCs w:val="21"/>
          <w:highlight w:val="none"/>
        </w:rPr>
      </w:pPr>
    </w:p>
    <w:p w14:paraId="0E9DA7EC">
      <w:pPr>
        <w:spacing w:line="480" w:lineRule="exact"/>
        <w:ind w:firstLine="420" w:firstLineChars="200"/>
        <w:jc w:val="center"/>
        <w:rPr>
          <w:rFonts w:hint="eastAsia" w:ascii="宋体" w:hAnsi="宋体" w:cs="宋体"/>
          <w:color w:val="auto"/>
          <w:sz w:val="21"/>
          <w:szCs w:val="21"/>
          <w:highlight w:val="none"/>
        </w:rPr>
      </w:pPr>
    </w:p>
    <w:p w14:paraId="513FB983">
      <w:pPr>
        <w:spacing w:line="480" w:lineRule="exact"/>
        <w:ind w:firstLine="420" w:firstLineChars="200"/>
        <w:jc w:val="center"/>
        <w:rPr>
          <w:rFonts w:hint="eastAsia" w:ascii="宋体" w:hAnsi="宋体" w:cs="宋体"/>
          <w:color w:val="auto"/>
          <w:sz w:val="21"/>
          <w:szCs w:val="21"/>
          <w:highlight w:val="none"/>
        </w:rPr>
      </w:pPr>
    </w:p>
    <w:p w14:paraId="14BCB9F3">
      <w:pPr>
        <w:spacing w:line="480" w:lineRule="exact"/>
        <w:ind w:firstLine="420" w:firstLineChars="200"/>
        <w:jc w:val="center"/>
        <w:rPr>
          <w:rFonts w:hint="eastAsia" w:ascii="宋体" w:hAnsi="宋体" w:cs="宋体"/>
          <w:color w:val="auto"/>
          <w:sz w:val="21"/>
          <w:szCs w:val="21"/>
          <w:highlight w:val="none"/>
        </w:rPr>
      </w:pPr>
    </w:p>
    <w:p w14:paraId="27364D36">
      <w:pPr>
        <w:spacing w:line="480" w:lineRule="exact"/>
        <w:ind w:firstLine="420" w:firstLineChars="200"/>
        <w:jc w:val="center"/>
        <w:rPr>
          <w:rFonts w:hint="eastAsia" w:ascii="宋体" w:hAnsi="宋体" w:cs="宋体"/>
          <w:color w:val="auto"/>
          <w:sz w:val="21"/>
          <w:szCs w:val="21"/>
          <w:highlight w:val="none"/>
        </w:rPr>
      </w:pPr>
    </w:p>
    <w:p w14:paraId="693CD15A">
      <w:pPr>
        <w:spacing w:line="480" w:lineRule="exact"/>
        <w:ind w:firstLine="420" w:firstLineChars="200"/>
        <w:jc w:val="center"/>
        <w:rPr>
          <w:rFonts w:hint="eastAsia" w:ascii="宋体" w:hAnsi="宋体" w:cs="宋体"/>
          <w:color w:val="auto"/>
          <w:sz w:val="21"/>
          <w:szCs w:val="21"/>
          <w:highlight w:val="none"/>
        </w:rPr>
      </w:pPr>
    </w:p>
    <w:p w14:paraId="5D386780">
      <w:pPr>
        <w:spacing w:line="480" w:lineRule="exact"/>
        <w:ind w:firstLine="420" w:firstLineChars="200"/>
        <w:jc w:val="center"/>
        <w:rPr>
          <w:rFonts w:hint="eastAsia" w:ascii="宋体" w:hAnsi="宋体" w:cs="宋体"/>
          <w:color w:val="auto"/>
          <w:sz w:val="21"/>
          <w:szCs w:val="21"/>
          <w:highlight w:val="none"/>
        </w:rPr>
      </w:pPr>
    </w:p>
    <w:p w14:paraId="57E7725D">
      <w:pPr>
        <w:spacing w:line="480" w:lineRule="exact"/>
        <w:ind w:firstLine="420" w:firstLineChars="200"/>
        <w:jc w:val="center"/>
        <w:rPr>
          <w:rFonts w:hint="eastAsia" w:ascii="宋体" w:hAnsi="宋体" w:cs="宋体"/>
          <w:color w:val="auto"/>
          <w:sz w:val="21"/>
          <w:szCs w:val="21"/>
          <w:highlight w:val="none"/>
        </w:rPr>
      </w:pPr>
    </w:p>
    <w:p w14:paraId="651B43F5">
      <w:pPr>
        <w:spacing w:line="480" w:lineRule="exact"/>
        <w:ind w:firstLine="420" w:firstLineChars="200"/>
        <w:jc w:val="center"/>
        <w:rPr>
          <w:rFonts w:hint="eastAsia" w:ascii="宋体" w:hAnsi="宋体" w:cs="宋体"/>
          <w:color w:val="auto"/>
          <w:sz w:val="21"/>
          <w:szCs w:val="21"/>
          <w:highlight w:val="none"/>
        </w:rPr>
      </w:pPr>
    </w:p>
    <w:p w14:paraId="620AF69A">
      <w:pPr>
        <w:spacing w:line="480" w:lineRule="exact"/>
        <w:ind w:firstLine="420" w:firstLineChars="200"/>
        <w:jc w:val="center"/>
        <w:rPr>
          <w:rFonts w:hint="eastAsia" w:ascii="宋体" w:hAnsi="宋体" w:cs="宋体"/>
          <w:color w:val="auto"/>
          <w:sz w:val="21"/>
          <w:szCs w:val="21"/>
          <w:highlight w:val="none"/>
        </w:rPr>
      </w:pPr>
    </w:p>
    <w:p w14:paraId="59A361AA">
      <w:pPr>
        <w:spacing w:line="480" w:lineRule="exact"/>
        <w:rPr>
          <w:rFonts w:hint="eastAsia" w:ascii="宋体" w:hAnsi="宋体" w:cs="宋体"/>
          <w:color w:val="auto"/>
          <w:sz w:val="21"/>
          <w:szCs w:val="21"/>
          <w:highlight w:val="none"/>
        </w:rPr>
      </w:pPr>
    </w:p>
    <w:p w14:paraId="6BE689ED">
      <w:pPr>
        <w:spacing w:line="480" w:lineRule="exact"/>
        <w:ind w:firstLine="420" w:firstLineChars="2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（结束）</w:t>
      </w:r>
    </w:p>
    <w:sectPr>
      <w:pgSz w:w="11907" w:h="16840"/>
      <w:pgMar w:top="850" w:right="850" w:bottom="850" w:left="850" w:header="964" w:footer="992" w:gutter="0"/>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8BF0">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A2BF">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833D">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B796">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0F60">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3CE6">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749CFBAC">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C8D8">
    <w:pPr>
      <w:pStyle w:val="39"/>
      <w:ind w:firstLine="840" w:firstLineChars="400"/>
      <w:jc w:val="both"/>
      <w:rPr>
        <w:szCs w:val="21"/>
      </w:rPr>
    </w:pPr>
    <w:r>
      <w:rPr>
        <w:rFonts w:hint="eastAsia" w:ascii="宋体" w:hAnsi="宋体" w:eastAsia="宋体"/>
        <w:sz w:val="21"/>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sz w:val="21"/>
        <w:szCs w:val="21"/>
        <w:lang w:eastAsia="zh-CN"/>
      </w:rPr>
      <w:t xml:space="preserve">瀚景项目管理有限公司  </w:t>
    </w:r>
    <w:r>
      <w:rPr>
        <w:rFonts w:hint="eastAsia" w:ascii="宋体" w:hAnsi="宋体" w:eastAsia="宋体"/>
        <w:color w:val="000000"/>
        <w:szCs w:val="28"/>
      </w:rPr>
      <w:t xml:space="preserve"> </w:t>
    </w:r>
    <w:r>
      <w:rPr>
        <w:rFonts w:hint="eastAsia" w:ascii="宋体" w:hAnsi="宋体"/>
        <w:color w:val="000000"/>
        <w:szCs w:val="28"/>
      </w:rPr>
      <w:t xml:space="preserve">                                            </w:t>
    </w:r>
    <w:r>
      <w:rPr>
        <w:rFonts w:hint="eastAsia" w:ascii="宋体" w:hAnsi="宋体"/>
        <w:color w:val="000000"/>
        <w:szCs w:val="28"/>
        <w:lang w:val="en-US" w:eastAsia="zh-CN"/>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2D62">
    <w:pPr>
      <w:pStyle w:val="39"/>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lang w:val="en-US" w:eastAsia="zh-CN"/>
      </w:rPr>
      <w:t xml:space="preserve">                 </w:t>
    </w:r>
    <w:r>
      <w:rPr>
        <w:rFonts w:hint="eastAsia"/>
        <w:sz w:val="21"/>
        <w:szCs w:val="21"/>
      </w:rPr>
      <w:t xml:space="preserve">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5D42">
    <w:pPr>
      <w:pStyle w:val="39"/>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lang w:eastAsia="zh-CN"/>
      </w:rPr>
      <w:t xml:space="preserve">瀚景项目管理有限公司  </w:t>
    </w:r>
    <w:r>
      <w:rPr>
        <w:rFonts w:hint="eastAsia" w:ascii="宋体" w:hAnsi="宋体"/>
        <w:color w:val="000000"/>
        <w:szCs w:val="28"/>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0562">
    <w:pPr>
      <w:pStyle w:val="39"/>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 xml:space="preserve">瀚景项目管理有限公司  </w:t>
    </w:r>
    <w:r>
      <w:rPr>
        <w:rFonts w:hint="eastAsia"/>
        <w:sz w:val="21"/>
        <w:szCs w:val="21"/>
      </w:rPr>
      <w:t xml:space="preserve">                                  </w:t>
    </w:r>
    <w:r>
      <w:rPr>
        <w:rFonts w:hint="eastAsia"/>
        <w:sz w:val="21"/>
        <w:szCs w:val="21"/>
        <w:lang w:val="en-US" w:eastAsia="zh-CN"/>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DC236D8E"/>
    <w:multiLevelType w:val="singleLevel"/>
    <w:tmpl w:val="DC236D8E"/>
    <w:lvl w:ilvl="0" w:tentative="0">
      <w:start w:val="2"/>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EACDBF1"/>
    <w:multiLevelType w:val="singleLevel"/>
    <w:tmpl w:val="0EACDBF1"/>
    <w:lvl w:ilvl="0" w:tentative="0">
      <w:start w:val="2"/>
      <w:numFmt w:val="chineseCounting"/>
      <w:suff w:val="nothing"/>
      <w:lvlText w:val="%1、"/>
      <w:lvlJc w:val="left"/>
      <w:rPr>
        <w:rFonts w:hint="eastAsia"/>
      </w:r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abstractNum w:abstractNumId="5">
    <w:nsid w:val="2210635D"/>
    <w:multiLevelType w:val="multilevel"/>
    <w:tmpl w:val="2210635D"/>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5E2"/>
    <w:rsid w:val="00B478C3"/>
    <w:rsid w:val="00B5067C"/>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9E2A3B"/>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6E6670"/>
    <w:rsid w:val="117C2C1F"/>
    <w:rsid w:val="118019EE"/>
    <w:rsid w:val="118320E5"/>
    <w:rsid w:val="11917AF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38243A"/>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DC4807"/>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A60937"/>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170FD"/>
    <w:rsid w:val="1E531F63"/>
    <w:rsid w:val="1E6A218D"/>
    <w:rsid w:val="1E9F1DE8"/>
    <w:rsid w:val="1EC31478"/>
    <w:rsid w:val="1EE03B2A"/>
    <w:rsid w:val="1F377074"/>
    <w:rsid w:val="1F4A3464"/>
    <w:rsid w:val="1F936F57"/>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432A65"/>
    <w:rsid w:val="23533917"/>
    <w:rsid w:val="236476D2"/>
    <w:rsid w:val="236D07DB"/>
    <w:rsid w:val="23952658"/>
    <w:rsid w:val="23CB5512"/>
    <w:rsid w:val="23E35509"/>
    <w:rsid w:val="23EA0F81"/>
    <w:rsid w:val="23FF41ED"/>
    <w:rsid w:val="243A0CE1"/>
    <w:rsid w:val="245D7F81"/>
    <w:rsid w:val="24900B20"/>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0429C"/>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6D72CB"/>
    <w:rsid w:val="2A772C20"/>
    <w:rsid w:val="2AC775BA"/>
    <w:rsid w:val="2ACD0A78"/>
    <w:rsid w:val="2ADC4329"/>
    <w:rsid w:val="2AE100B9"/>
    <w:rsid w:val="2AED6FCE"/>
    <w:rsid w:val="2B142CE4"/>
    <w:rsid w:val="2B4754B4"/>
    <w:rsid w:val="2B530F2E"/>
    <w:rsid w:val="2B550DC3"/>
    <w:rsid w:val="2B854D14"/>
    <w:rsid w:val="2B8D2B50"/>
    <w:rsid w:val="2B9E7907"/>
    <w:rsid w:val="2BA36D9B"/>
    <w:rsid w:val="2BA431F0"/>
    <w:rsid w:val="2BB214EE"/>
    <w:rsid w:val="2BD458AF"/>
    <w:rsid w:val="2BF55156"/>
    <w:rsid w:val="2C0A0CF9"/>
    <w:rsid w:val="2C51530D"/>
    <w:rsid w:val="2C6466A8"/>
    <w:rsid w:val="2C8A0A03"/>
    <w:rsid w:val="2CE25C84"/>
    <w:rsid w:val="2CE62427"/>
    <w:rsid w:val="2CE82D31"/>
    <w:rsid w:val="2CF47F91"/>
    <w:rsid w:val="2D1028FA"/>
    <w:rsid w:val="2D3167E3"/>
    <w:rsid w:val="2D62389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6613AA"/>
    <w:rsid w:val="3B7B38C4"/>
    <w:rsid w:val="3BD70252"/>
    <w:rsid w:val="3BE66140"/>
    <w:rsid w:val="3C0061C5"/>
    <w:rsid w:val="3C487939"/>
    <w:rsid w:val="3C5765A9"/>
    <w:rsid w:val="3C60740D"/>
    <w:rsid w:val="3C8379C6"/>
    <w:rsid w:val="3CEC4060"/>
    <w:rsid w:val="3CF04984"/>
    <w:rsid w:val="3D161EDC"/>
    <w:rsid w:val="3D1C40C8"/>
    <w:rsid w:val="3D3954D4"/>
    <w:rsid w:val="3D577CDA"/>
    <w:rsid w:val="3D6B7192"/>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16F3D"/>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1E565E"/>
    <w:rsid w:val="483E20BF"/>
    <w:rsid w:val="48671661"/>
    <w:rsid w:val="486E6A7E"/>
    <w:rsid w:val="48A0459F"/>
    <w:rsid w:val="48D16DC1"/>
    <w:rsid w:val="4944592C"/>
    <w:rsid w:val="49787384"/>
    <w:rsid w:val="4989522F"/>
    <w:rsid w:val="499A55A2"/>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15342"/>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8F66E6"/>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830526"/>
    <w:rsid w:val="66BF2665"/>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00253"/>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0B70AE"/>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8E5B2A"/>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1B620C"/>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24"/>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5">
    <w:name w:val="Normal Indent"/>
    <w:basedOn w:val="1"/>
    <w:link w:val="255"/>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239"/>
    <w:qFormat/>
    <w:uiPriority w:val="0"/>
    <w:pPr>
      <w:adjustRightInd w:val="0"/>
      <w:spacing w:line="360" w:lineRule="atLeast"/>
      <w:jc w:val="left"/>
      <w:textAlignment w:val="baseline"/>
    </w:pPr>
    <w:rPr>
      <w:sz w:val="24"/>
    </w:rPr>
  </w:style>
  <w:style w:type="paragraph" w:styleId="20">
    <w:name w:val="index 6"/>
    <w:basedOn w:val="1"/>
    <w:next w:val="1"/>
    <w:qFormat/>
    <w:uiPriority w:val="0"/>
    <w:pPr>
      <w:ind w:left="2100"/>
    </w:pPr>
  </w:style>
  <w:style w:type="paragraph" w:styleId="21">
    <w:name w:val="Salutation"/>
    <w:basedOn w:val="1"/>
    <w:next w:val="1"/>
    <w:qFormat/>
    <w:uiPriority w:val="0"/>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qFormat/>
    <w:uiPriority w:val="0"/>
    <w:rPr>
      <w:rFonts w:ascii="仿宋_GB2312" w:eastAsia="仿宋_GB2312"/>
      <w:sz w:val="32"/>
    </w:rPr>
  </w:style>
  <w:style w:type="paragraph" w:styleId="2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6">
    <w:name w:val="Body Text Indent"/>
    <w:basedOn w:val="1"/>
    <w:link w:val="218"/>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40"/>
    <w:qFormat/>
    <w:uiPriority w:val="0"/>
  </w:style>
  <w:style w:type="paragraph" w:styleId="36">
    <w:name w:val="Body Text Indent 2"/>
    <w:basedOn w:val="1"/>
    <w:next w:val="1"/>
    <w:link w:val="22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31"/>
    <w:qFormat/>
    <w:uiPriority w:val="0"/>
    <w:pPr>
      <w:tabs>
        <w:tab w:val="center" w:pos="4153"/>
        <w:tab w:val="right" w:pos="8306"/>
      </w:tabs>
      <w:snapToGrid w:val="0"/>
      <w:jc w:val="left"/>
    </w:pPr>
    <w:rPr>
      <w:sz w:val="18"/>
    </w:rPr>
  </w:style>
  <w:style w:type="paragraph" w:styleId="39">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225"/>
    <w:qFormat/>
    <w:uiPriority w:val="0"/>
    <w:pPr>
      <w:adjustRightInd/>
      <w:spacing w:line="240" w:lineRule="auto"/>
      <w:textAlignment w:val="auto"/>
    </w:pPr>
  </w:style>
  <w:style w:type="paragraph" w:styleId="59">
    <w:name w:val="Body Text First Indent"/>
    <w:basedOn w:val="24"/>
    <w:qFormat/>
    <w:uiPriority w:val="0"/>
    <w:pPr>
      <w:spacing w:line="360" w:lineRule="auto"/>
      <w:ind w:firstLine="420"/>
    </w:pPr>
    <w:rPr>
      <w:rFonts w:ascii="宋体" w:hAnsi="宋体"/>
      <w:sz w:val="24"/>
    </w:rPr>
  </w:style>
  <w:style w:type="paragraph" w:styleId="60">
    <w:name w:val="Body Text First Indent 2"/>
    <w:basedOn w:val="26"/>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5"/>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24"/>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5"/>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7"/>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3"/>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7"/>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4"/>
    <w:qFormat/>
    <w:uiPriority w:val="0"/>
    <w:pPr>
      <w:tabs>
        <w:tab w:val="left" w:pos="709"/>
        <w:tab w:val="left" w:pos="1620"/>
      </w:tabs>
      <w:ind w:left="1620" w:hanging="360"/>
    </w:pPr>
  </w:style>
  <w:style w:type="paragraph" w:customStyle="1" w:styleId="169">
    <w:name w:val="内容标题"/>
    <w:basedOn w:val="17"/>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5"/>
    <w:qFormat/>
    <w:uiPriority w:val="0"/>
    <w:pPr>
      <w:adjustRightInd w:val="0"/>
      <w:snapToGrid w:val="0"/>
    </w:pPr>
    <w:rPr>
      <w:rFonts w:ascii="Times New Roman" w:hAnsi="Times New Roman" w:eastAsia="宋体"/>
    </w:rPr>
  </w:style>
  <w:style w:type="paragraph" w:customStyle="1" w:styleId="174">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5"/>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3"/>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24"/>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3"/>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6"/>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3"/>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6"/>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4"/>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3"/>
    <w:qFormat/>
    <w:uiPriority w:val="0"/>
    <w:rPr>
      <w:rFonts w:ascii="Arial" w:hAnsi="Arial" w:eastAsia="黑体" w:cs="Times New Roman"/>
      <w:b/>
      <w:kern w:val="2"/>
      <w:sz w:val="32"/>
    </w:rPr>
  </w:style>
  <w:style w:type="character" w:customStyle="1" w:styleId="227">
    <w:name w:val="正文文本缩进 2 字符"/>
    <w:link w:val="36"/>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8"/>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19"/>
    <w:qFormat/>
    <w:uiPriority w:val="0"/>
    <w:rPr>
      <w:rFonts w:ascii="Times New Roman" w:hAnsi="Times New Roman" w:eastAsia="宋体" w:cs="Times New Roman"/>
      <w:sz w:val="24"/>
    </w:rPr>
  </w:style>
  <w:style w:type="character" w:customStyle="1" w:styleId="240">
    <w:name w:val="日期 字符"/>
    <w:link w:val="35"/>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9"/>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5"/>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5493</Words>
  <Characters>5789</Characters>
  <Lines>104</Lines>
  <Paragraphs>29</Paragraphs>
  <TotalTime>149</TotalTime>
  <ScaleCrop>false</ScaleCrop>
  <LinksUpToDate>false</LinksUpToDate>
  <CharactersWithSpaces>5935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李西</cp:lastModifiedBy>
  <cp:lastPrinted>2020-10-30T02:52:00Z</cp:lastPrinted>
  <dcterms:modified xsi:type="dcterms:W3CDTF">2024-12-12T07:44:18Z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1143587521_cloud</vt:lpwstr>
  </property>
  <property fmtid="{D5CDD505-2E9C-101B-9397-08002B2CF9AE}" pid="4" name="ICV">
    <vt:lpwstr>428A29B49D8B403493E97E6E7721BA69_13</vt:lpwstr>
  </property>
</Properties>
</file>