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C6122">
      <w:pPr>
        <w:spacing w:line="600" w:lineRule="exact"/>
        <w:rPr>
          <w:rFonts w:hint="eastAsia" w:ascii="宋体" w:hAnsi="宋体" w:cs="宋体"/>
          <w:color w:val="auto"/>
          <w:sz w:val="32"/>
          <w:highlight w:val="none"/>
        </w:rPr>
      </w:pPr>
    </w:p>
    <w:p w14:paraId="0DE72395">
      <w:pPr>
        <w:spacing w:line="600" w:lineRule="exact"/>
        <w:rPr>
          <w:rFonts w:hint="eastAsia" w:ascii="宋体" w:hAnsi="宋体" w:cs="宋体"/>
          <w:color w:val="auto"/>
          <w:sz w:val="32"/>
          <w:highlight w:val="none"/>
        </w:rPr>
      </w:pPr>
    </w:p>
    <w:p w14:paraId="774CB084">
      <w:pPr>
        <w:rPr>
          <w:rFonts w:hint="eastAsia" w:ascii="宋体" w:hAnsi="宋体" w:cs="宋体"/>
          <w:color w:val="auto"/>
          <w:highlight w:val="none"/>
        </w:rPr>
      </w:pPr>
    </w:p>
    <w:p w14:paraId="541CAA4B">
      <w:pPr>
        <w:rPr>
          <w:rFonts w:hint="eastAsia" w:ascii="宋体" w:hAnsi="宋体" w:cs="宋体"/>
          <w:color w:val="auto"/>
          <w:highlight w:val="none"/>
        </w:rPr>
      </w:pPr>
    </w:p>
    <w:p w14:paraId="6ABDE047">
      <w:pPr>
        <w:rPr>
          <w:rFonts w:hint="eastAsia" w:ascii="宋体" w:hAnsi="宋体" w:cs="宋体"/>
          <w:color w:val="auto"/>
          <w:highlight w:val="none"/>
        </w:rPr>
      </w:pPr>
    </w:p>
    <w:p w14:paraId="1151E640">
      <w:pPr>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竞争性比选文件</w:t>
      </w:r>
    </w:p>
    <w:p w14:paraId="0DFAF2A8">
      <w:pPr>
        <w:spacing w:line="700" w:lineRule="exact"/>
        <w:jc w:val="center"/>
        <w:rPr>
          <w:rFonts w:hint="eastAsia" w:ascii="宋体" w:hAnsi="宋体" w:cs="宋体"/>
          <w:color w:val="auto"/>
          <w:sz w:val="32"/>
          <w:highlight w:val="none"/>
        </w:rPr>
      </w:pPr>
    </w:p>
    <w:p w14:paraId="6F3BBC7E">
      <w:pPr>
        <w:spacing w:line="700" w:lineRule="exact"/>
        <w:jc w:val="center"/>
        <w:rPr>
          <w:rFonts w:hint="eastAsia" w:ascii="宋体" w:hAnsi="宋体" w:cs="宋体"/>
          <w:color w:val="auto"/>
          <w:sz w:val="32"/>
          <w:highlight w:val="none"/>
        </w:rPr>
      </w:pPr>
    </w:p>
    <w:p w14:paraId="61BB2715">
      <w:pPr>
        <w:spacing w:line="700" w:lineRule="exact"/>
        <w:jc w:val="center"/>
        <w:rPr>
          <w:rFonts w:hint="eastAsia" w:ascii="宋体" w:hAnsi="宋体" w:cs="宋体"/>
          <w:color w:val="auto"/>
          <w:sz w:val="32"/>
          <w:highlight w:val="none"/>
        </w:rPr>
      </w:pPr>
    </w:p>
    <w:p w14:paraId="63D72D77">
      <w:pPr>
        <w:spacing w:line="700" w:lineRule="exact"/>
        <w:jc w:val="center"/>
        <w:rPr>
          <w:rFonts w:hint="eastAsia" w:ascii="宋体" w:hAnsi="宋体" w:cs="宋体"/>
          <w:color w:val="auto"/>
          <w:sz w:val="32"/>
          <w:highlight w:val="none"/>
        </w:rPr>
      </w:pPr>
    </w:p>
    <w:p w14:paraId="50F80A18">
      <w:pPr>
        <w:spacing w:line="480" w:lineRule="exact"/>
        <w:ind w:firstLine="563" w:firstLineChars="176"/>
        <w:outlineLvl w:val="0"/>
        <w:rPr>
          <w:rFonts w:hint="eastAsia" w:ascii="宋体" w:hAnsi="宋体" w:cs="宋体"/>
          <w:color w:val="auto"/>
          <w:sz w:val="32"/>
          <w:szCs w:val="32"/>
          <w:highlight w:val="none"/>
        </w:rPr>
      </w:pPr>
    </w:p>
    <w:p w14:paraId="2DADA690">
      <w:pPr>
        <w:tabs>
          <w:tab w:val="left" w:pos="3390"/>
        </w:tabs>
        <w:spacing w:line="480" w:lineRule="exact"/>
        <w:ind w:firstLine="1592" w:firstLineChars="531"/>
        <w:jc w:val="left"/>
        <w:rPr>
          <w:rFonts w:hint="eastAsia" w:ascii="宋体" w:hAnsi="宋体" w:cs="宋体"/>
          <w:color w:val="auto"/>
          <w:sz w:val="30"/>
          <w:szCs w:val="30"/>
          <w:highlight w:val="none"/>
        </w:rPr>
      </w:pPr>
      <w:bookmarkStart w:id="0" w:name="_Toc32564"/>
      <w:r>
        <w:rPr>
          <w:rFonts w:hint="eastAsia" w:ascii="宋体" w:hAnsi="宋体" w:cs="宋体"/>
          <w:color w:val="auto"/>
          <w:sz w:val="30"/>
          <w:szCs w:val="30"/>
          <w:highlight w:val="none"/>
        </w:rPr>
        <w:t>项 目 编 号</w:t>
      </w:r>
      <w:bookmarkEnd w:id="0"/>
      <w:r>
        <w:rPr>
          <w:rFonts w:hint="eastAsia" w:ascii="宋体" w:hAnsi="宋体" w:cs="宋体"/>
          <w:color w:val="auto"/>
          <w:sz w:val="30"/>
          <w:szCs w:val="30"/>
          <w:highlight w:val="none"/>
        </w:rPr>
        <w:t>：HJ-2025-C020</w:t>
      </w:r>
    </w:p>
    <w:p w14:paraId="56A808B8">
      <w:pPr>
        <w:tabs>
          <w:tab w:val="left" w:pos="3390"/>
        </w:tabs>
        <w:spacing w:line="480" w:lineRule="exact"/>
        <w:ind w:firstLine="1592" w:firstLineChars="531"/>
        <w:jc w:val="left"/>
        <w:rPr>
          <w:rFonts w:hint="eastAsia" w:ascii="宋体" w:hAnsi="宋体" w:cs="宋体"/>
          <w:color w:val="auto"/>
          <w:sz w:val="30"/>
          <w:szCs w:val="30"/>
          <w:highlight w:val="none"/>
        </w:rPr>
      </w:pPr>
      <w:r>
        <w:rPr>
          <w:rFonts w:ascii="宋体" w:hAnsi="宋体" w:cs="宋体"/>
          <w:color w:val="auto"/>
          <w:sz w:val="30"/>
          <w:szCs w:val="30"/>
          <w:highlight w:val="none"/>
        </w:rPr>
        <w:t xml:space="preserve"> </w:t>
      </w:r>
    </w:p>
    <w:p w14:paraId="0763580F">
      <w:pPr>
        <w:tabs>
          <w:tab w:val="left" w:pos="3390"/>
        </w:tabs>
        <w:spacing w:line="480" w:lineRule="exact"/>
        <w:ind w:firstLine="1592" w:firstLineChars="531"/>
        <w:jc w:val="left"/>
        <w:rPr>
          <w:rFonts w:hint="eastAsia" w:ascii="宋体" w:hAnsi="宋体" w:cs="宋体"/>
          <w:color w:val="auto"/>
          <w:sz w:val="30"/>
          <w:szCs w:val="30"/>
          <w:highlight w:val="none"/>
        </w:rPr>
      </w:pPr>
      <w:bookmarkStart w:id="1" w:name="_Toc19331"/>
      <w:r>
        <w:rPr>
          <w:rFonts w:hint="eastAsia" w:ascii="宋体" w:hAnsi="宋体" w:cs="宋体"/>
          <w:color w:val="auto"/>
          <w:sz w:val="30"/>
          <w:szCs w:val="30"/>
          <w:highlight w:val="none"/>
        </w:rPr>
        <w:t>项 目 名 称：</w:t>
      </w:r>
      <w:bookmarkEnd w:id="1"/>
      <w:r>
        <w:rPr>
          <w:rFonts w:hint="eastAsia" w:ascii="宋体" w:hAnsi="宋体" w:cs="宋体"/>
          <w:color w:val="auto"/>
          <w:sz w:val="30"/>
          <w:szCs w:val="30"/>
          <w:highlight w:val="none"/>
          <w:lang w:eastAsia="zh-CN"/>
        </w:rPr>
        <w:t>第四届“智博杯”工业设计大赛物料设计制作服务</w:t>
      </w:r>
      <w:r>
        <w:rPr>
          <w:rFonts w:hint="eastAsia" w:ascii="宋体" w:hAnsi="宋体" w:cs="宋体"/>
          <w:color w:val="auto"/>
          <w:sz w:val="30"/>
          <w:szCs w:val="30"/>
          <w:highlight w:val="none"/>
        </w:rPr>
        <w:t xml:space="preserve"> </w:t>
      </w:r>
    </w:p>
    <w:p w14:paraId="0935E96E">
      <w:pPr>
        <w:spacing w:line="480" w:lineRule="exact"/>
        <w:ind w:firstLine="1062" w:firstLineChars="531"/>
        <w:rPr>
          <w:rFonts w:hint="eastAsia" w:ascii="宋体" w:hAnsi="宋体" w:cs="宋体"/>
          <w:color w:val="auto"/>
          <w:szCs w:val="28"/>
          <w:highlight w:val="none"/>
        </w:rPr>
      </w:pPr>
    </w:p>
    <w:p w14:paraId="7448DA5A">
      <w:pPr>
        <w:spacing w:line="480" w:lineRule="exact"/>
        <w:ind w:firstLine="1062" w:firstLineChars="531"/>
        <w:rPr>
          <w:rFonts w:hint="eastAsia" w:ascii="宋体" w:hAnsi="宋体" w:cs="宋体"/>
          <w:color w:val="auto"/>
          <w:szCs w:val="28"/>
          <w:highlight w:val="none"/>
        </w:rPr>
      </w:pPr>
    </w:p>
    <w:p w14:paraId="29EDB425">
      <w:pPr>
        <w:spacing w:line="480" w:lineRule="exact"/>
        <w:ind w:firstLine="1062" w:firstLineChars="531"/>
        <w:rPr>
          <w:rFonts w:hint="eastAsia" w:ascii="宋体" w:hAnsi="宋体" w:cs="宋体"/>
          <w:color w:val="auto"/>
          <w:szCs w:val="28"/>
          <w:highlight w:val="none"/>
        </w:rPr>
      </w:pPr>
    </w:p>
    <w:p w14:paraId="1F24B640">
      <w:pPr>
        <w:spacing w:line="480" w:lineRule="exact"/>
        <w:ind w:firstLine="1062" w:firstLineChars="531"/>
        <w:rPr>
          <w:rFonts w:hint="eastAsia" w:ascii="宋体" w:hAnsi="宋体" w:cs="宋体"/>
          <w:color w:val="auto"/>
          <w:szCs w:val="28"/>
          <w:highlight w:val="none"/>
        </w:rPr>
      </w:pPr>
    </w:p>
    <w:p w14:paraId="5E7081AD">
      <w:pPr>
        <w:spacing w:line="480" w:lineRule="exact"/>
        <w:ind w:firstLine="1592" w:firstLineChars="531"/>
        <w:rPr>
          <w:rFonts w:hint="eastAsia" w:ascii="宋体" w:hAnsi="宋体" w:cs="宋体"/>
          <w:color w:val="auto"/>
          <w:sz w:val="30"/>
          <w:szCs w:val="30"/>
          <w:highlight w:val="none"/>
        </w:rPr>
      </w:pPr>
    </w:p>
    <w:p w14:paraId="1D2BAE2E">
      <w:pPr>
        <w:tabs>
          <w:tab w:val="left" w:pos="3390"/>
        </w:tabs>
        <w:spacing w:line="480" w:lineRule="exact"/>
        <w:ind w:firstLine="1592" w:firstLineChars="531"/>
        <w:jc w:val="left"/>
        <w:rPr>
          <w:rFonts w:hint="eastAsia" w:ascii="宋体" w:hAnsi="宋体" w:cs="宋体"/>
          <w:color w:val="auto"/>
          <w:sz w:val="30"/>
          <w:szCs w:val="30"/>
          <w:highlight w:val="none"/>
        </w:rPr>
      </w:pPr>
      <w:bookmarkStart w:id="2" w:name="_Toc20766"/>
      <w:r>
        <w:rPr>
          <w:rFonts w:hint="eastAsia" w:ascii="宋体" w:hAnsi="宋体" w:cs="宋体"/>
          <w:color w:val="auto"/>
          <w:sz w:val="30"/>
          <w:szCs w:val="30"/>
          <w:highlight w:val="none"/>
        </w:rPr>
        <w:t>比选人：重庆市制造业人才服务中心</w:t>
      </w:r>
      <w:bookmarkEnd w:id="2"/>
    </w:p>
    <w:p w14:paraId="2FC5D681">
      <w:pPr>
        <w:spacing w:line="480" w:lineRule="exact"/>
        <w:ind w:firstLine="1592" w:firstLineChars="531"/>
        <w:rPr>
          <w:rFonts w:hint="eastAsia" w:ascii="宋体" w:hAnsi="宋体" w:eastAsia="宋体" w:cs="宋体"/>
          <w:color w:val="auto"/>
          <w:sz w:val="30"/>
          <w:szCs w:val="30"/>
          <w:highlight w:val="none"/>
          <w:lang w:eastAsia="zh-CN"/>
        </w:rPr>
      </w:pPr>
      <w:bookmarkStart w:id="3" w:name="_Toc14836"/>
      <w:r>
        <w:rPr>
          <w:rFonts w:hint="eastAsia" w:ascii="宋体" w:hAnsi="宋体" w:cs="宋体"/>
          <w:color w:val="auto"/>
          <w:sz w:val="30"/>
          <w:szCs w:val="30"/>
          <w:highlight w:val="none"/>
        </w:rPr>
        <w:t>比选代理机构：</w:t>
      </w:r>
      <w:bookmarkEnd w:id="3"/>
      <w:r>
        <w:rPr>
          <w:rFonts w:hint="eastAsia" w:ascii="宋体" w:hAnsi="宋体" w:cs="宋体"/>
          <w:color w:val="auto"/>
          <w:sz w:val="30"/>
          <w:szCs w:val="30"/>
          <w:highlight w:val="none"/>
          <w:lang w:eastAsia="zh-CN"/>
        </w:rPr>
        <w:t>瀚景项目管理有限公司</w:t>
      </w:r>
    </w:p>
    <w:p w14:paraId="53C2EAC1">
      <w:pPr>
        <w:spacing w:line="720" w:lineRule="exact"/>
        <w:jc w:val="center"/>
        <w:outlineLvl w:val="0"/>
        <w:rPr>
          <w:rFonts w:hint="eastAsia" w:ascii="宋体" w:hAnsi="宋体" w:cs="宋体"/>
          <w:color w:val="auto"/>
          <w:sz w:val="30"/>
          <w:szCs w:val="30"/>
          <w:highlight w:val="none"/>
        </w:rPr>
      </w:pPr>
    </w:p>
    <w:p w14:paraId="77B4CA6C">
      <w:pPr>
        <w:spacing w:line="720" w:lineRule="exact"/>
        <w:jc w:val="center"/>
        <w:rPr>
          <w:rFonts w:hint="eastAsia" w:ascii="宋体" w:hAnsi="宋体" w:cs="宋体"/>
          <w:color w:val="auto"/>
          <w:sz w:val="30"/>
          <w:szCs w:val="30"/>
          <w:highlight w:val="none"/>
        </w:rPr>
      </w:pPr>
      <w:bookmarkStart w:id="4" w:name="_Toc13092"/>
      <w:r>
        <w:rPr>
          <w:rFonts w:hint="eastAsia" w:ascii="宋体" w:hAnsi="宋体" w:cs="宋体"/>
          <w:color w:val="auto"/>
          <w:sz w:val="30"/>
          <w:szCs w:val="30"/>
          <w:highlight w:val="none"/>
        </w:rPr>
        <w:t>二〇二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三</w:t>
      </w:r>
      <w:r>
        <w:rPr>
          <w:rFonts w:hint="eastAsia" w:ascii="宋体" w:hAnsi="宋体" w:cs="宋体"/>
          <w:color w:val="auto"/>
          <w:sz w:val="30"/>
          <w:szCs w:val="30"/>
          <w:highlight w:val="none"/>
        </w:rPr>
        <w:t>月</w:t>
      </w:r>
      <w:bookmarkEnd w:id="4"/>
    </w:p>
    <w:p w14:paraId="08DC5B42">
      <w:pPr>
        <w:spacing w:line="480" w:lineRule="exact"/>
        <w:jc w:val="center"/>
        <w:outlineLvl w:val="0"/>
        <w:rPr>
          <w:rFonts w:hint="eastAsia" w:ascii="宋体" w:hAnsi="宋体" w:cs="宋体"/>
          <w:color w:val="auto"/>
          <w:sz w:val="36"/>
          <w:szCs w:val="36"/>
          <w:highlight w:val="none"/>
        </w:rPr>
        <w:sectPr>
          <w:headerReference r:id="rId4" w:type="first"/>
          <w:footerReference r:id="rId6" w:type="first"/>
          <w:headerReference r:id="rId3" w:type="default"/>
          <w:footerReference r:id="rId5" w:type="default"/>
          <w:pgSz w:w="11907" w:h="16840"/>
          <w:pgMar w:top="850" w:right="850" w:bottom="850" w:left="850" w:header="851" w:footer="992" w:gutter="0"/>
          <w:pgNumType w:start="1"/>
          <w:cols w:space="720" w:num="1"/>
          <w:docGrid w:linePitch="381" w:charSpace="-5735"/>
        </w:sectPr>
      </w:pPr>
    </w:p>
    <w:p w14:paraId="748455EA">
      <w:pPr>
        <w:spacing w:line="480" w:lineRule="exact"/>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 xml:space="preserve"> </w:t>
      </w:r>
      <w:bookmarkStart w:id="5" w:name="_Toc28464"/>
      <w:r>
        <w:rPr>
          <w:rFonts w:hint="eastAsia" w:ascii="宋体" w:hAnsi="宋体" w:cs="宋体"/>
          <w:color w:val="auto"/>
          <w:sz w:val="36"/>
          <w:szCs w:val="36"/>
          <w:highlight w:val="none"/>
        </w:rPr>
        <w:t>目   录</w:t>
      </w:r>
      <w:bookmarkEnd w:id="5"/>
    </w:p>
    <w:sdt>
      <w:sdtPr>
        <w:rPr>
          <w:rFonts w:hint="eastAsia" w:ascii="宋体" w:hAnsi="宋体" w:cs="宋体"/>
          <w:color w:val="auto"/>
          <w:sz w:val="21"/>
          <w:highlight w:val="none"/>
        </w:rPr>
        <w:id w:val="147466751"/>
        <w15:color w:val="DBDBDB"/>
        <w:docPartObj>
          <w:docPartGallery w:val="Table of Contents"/>
          <w:docPartUnique/>
        </w:docPartObj>
      </w:sdtPr>
      <w:sdtEndPr>
        <w:rPr>
          <w:rFonts w:hint="eastAsia" w:ascii="宋体" w:hAnsi="宋体" w:cs="宋体"/>
          <w:color w:val="auto"/>
          <w:sz w:val="28"/>
          <w:szCs w:val="21"/>
          <w:highlight w:val="none"/>
        </w:rPr>
      </w:sdtEndPr>
      <w:sdtContent>
        <w:p w14:paraId="13E0FA01">
          <w:pPr>
            <w:tabs>
              <w:tab w:val="right" w:leader="dot" w:pos="9000"/>
            </w:tabs>
            <w:spacing w:line="340" w:lineRule="exact"/>
            <w:jc w:val="center"/>
            <w:rPr>
              <w:rFonts w:hint="eastAsia" w:ascii="宋体" w:hAnsi="宋体" w:cs="宋体"/>
              <w:color w:val="auto"/>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TOC \o "1-3" \h \u </w:instrText>
          </w:r>
          <w:r>
            <w:rPr>
              <w:rFonts w:hint="eastAsia" w:ascii="宋体" w:hAnsi="宋体" w:cs="宋体"/>
              <w:color w:val="auto"/>
              <w:sz w:val="21"/>
              <w:szCs w:val="21"/>
              <w:highlight w:val="none"/>
            </w:rPr>
            <w:fldChar w:fldCharType="separate"/>
          </w:r>
        </w:p>
        <w:p w14:paraId="38E3C5EA">
          <w:pPr>
            <w:pStyle w:val="48"/>
            <w:tabs>
              <w:tab w:val="right" w:leader="dot" w:pos="10207"/>
            </w:tabs>
            <w:ind w:left="4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"_Toc6818" </w:instrText>
          </w:r>
          <w:r>
            <w:rPr>
              <w:color w:val="auto"/>
              <w:highlight w:val="none"/>
            </w:rPr>
            <w:fldChar w:fldCharType="separate"/>
          </w:r>
          <w:r>
            <w:rPr>
              <w:rFonts w:hint="eastAsia" w:ascii="宋体" w:hAnsi="宋体" w:cs="宋体"/>
              <w:color w:val="auto"/>
              <w:szCs w:val="36"/>
              <w:highlight w:val="none"/>
            </w:rPr>
            <w:t>第一篇  竞争性比选邀请书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_Toc6818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52C7BC6">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"_Toc18228" </w:instrText>
          </w:r>
          <w:r>
            <w:rPr>
              <w:color w:val="auto"/>
              <w:highlight w:val="none"/>
            </w:rPr>
            <w:fldChar w:fldCharType="separate"/>
          </w:r>
          <w:r>
            <w:rPr>
              <w:rFonts w:hint="eastAsia" w:ascii="宋体" w:hAnsi="宋体" w:cs="宋体"/>
              <w:color w:val="auto"/>
              <w:szCs w:val="28"/>
              <w:highlight w:val="none"/>
            </w:rPr>
            <w:t>一、竞争性比选内容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_Toc18228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69525A2">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"_Toc11547" </w:instrText>
          </w:r>
          <w:r>
            <w:rPr>
              <w:color w:val="auto"/>
              <w:highlight w:val="none"/>
            </w:rPr>
            <w:fldChar w:fldCharType="separate"/>
          </w:r>
          <w:r>
            <w:rPr>
              <w:rFonts w:hint="eastAsia" w:ascii="宋体" w:hAnsi="宋体" w:cs="宋体"/>
              <w:color w:val="auto"/>
              <w:szCs w:val="28"/>
              <w:highlight w:val="none"/>
            </w:rPr>
            <w:t>二、资金来源</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_Toc11547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2D1955E">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"_Toc32451" </w:instrText>
          </w:r>
          <w:r>
            <w:rPr>
              <w:color w:val="auto"/>
              <w:highlight w:val="none"/>
            </w:rPr>
            <w:fldChar w:fldCharType="separate"/>
          </w:r>
          <w:r>
            <w:rPr>
              <w:rFonts w:hint="eastAsia" w:ascii="宋体" w:hAnsi="宋体" w:cs="宋体"/>
              <w:color w:val="auto"/>
              <w:szCs w:val="28"/>
              <w:highlight w:val="none"/>
            </w:rPr>
            <w:t>三、竞选人的资格条件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_Toc32451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D5BDEA3">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"_Toc27939" </w:instrText>
          </w:r>
          <w:r>
            <w:rPr>
              <w:color w:val="auto"/>
              <w:highlight w:val="none"/>
            </w:rPr>
            <w:fldChar w:fldCharType="separate"/>
          </w:r>
          <w:r>
            <w:rPr>
              <w:rFonts w:hint="eastAsia" w:ascii="宋体" w:hAnsi="宋体" w:cs="宋体"/>
              <w:color w:val="auto"/>
              <w:szCs w:val="28"/>
              <w:highlight w:val="none"/>
            </w:rPr>
            <w:t>四、比选的有关说明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_Toc27939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878E27F">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"_Toc22569" </w:instrText>
          </w:r>
          <w:r>
            <w:rPr>
              <w:color w:val="auto"/>
              <w:highlight w:val="none"/>
            </w:rPr>
            <w:fldChar w:fldCharType="separate"/>
          </w:r>
          <w:r>
            <w:rPr>
              <w:rFonts w:hint="eastAsia" w:ascii="宋体" w:hAnsi="宋体" w:cs="宋体"/>
              <w:color w:val="auto"/>
              <w:szCs w:val="28"/>
              <w:highlight w:val="none"/>
            </w:rPr>
            <w:t>五、保证金</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_Toc22569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095CCFF">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"_Toc939" </w:instrText>
          </w:r>
          <w:r>
            <w:rPr>
              <w:color w:val="auto"/>
              <w:highlight w:val="none"/>
            </w:rPr>
            <w:fldChar w:fldCharType="separate"/>
          </w:r>
          <w:r>
            <w:rPr>
              <w:rFonts w:hint="eastAsia" w:ascii="宋体" w:hAnsi="宋体" w:cs="宋体"/>
              <w:color w:val="auto"/>
              <w:szCs w:val="28"/>
              <w:highlight w:val="none"/>
            </w:rPr>
            <w:t>六、其它有关规定</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_Toc939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DE62895">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"_Toc29293" </w:instrText>
          </w:r>
          <w:r>
            <w:rPr>
              <w:color w:val="auto"/>
              <w:highlight w:val="none"/>
            </w:rPr>
            <w:fldChar w:fldCharType="separate"/>
          </w:r>
          <w:r>
            <w:rPr>
              <w:rFonts w:hint="eastAsia" w:ascii="宋体" w:hAnsi="宋体" w:cs="宋体"/>
              <w:color w:val="auto"/>
              <w:szCs w:val="28"/>
              <w:highlight w:val="none"/>
            </w:rPr>
            <w:t>七、联系方式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_Toc29293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1AF9CB7">
          <w:pPr>
            <w:pStyle w:val="48"/>
            <w:tabs>
              <w:tab w:val="right" w:leader="dot" w:pos="10207"/>
            </w:tabs>
            <w:ind w:left="4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"_Toc12544" </w:instrText>
          </w:r>
          <w:r>
            <w:rPr>
              <w:color w:val="auto"/>
              <w:highlight w:val="none"/>
            </w:rPr>
            <w:fldChar w:fldCharType="separate"/>
          </w:r>
          <w:r>
            <w:rPr>
              <w:rFonts w:hint="eastAsia" w:ascii="宋体" w:hAnsi="宋体" w:cs="宋体"/>
              <w:color w:val="auto"/>
              <w:szCs w:val="36"/>
              <w:highlight w:val="none"/>
            </w:rPr>
            <w:t>第二篇  项目服务需求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_Toc12544 \h </w:instrText>
          </w:r>
          <w:r>
            <w:rPr>
              <w:rFonts w:hint="eastAsia" w:ascii="宋体" w:hAnsi="宋体" w:cs="宋体"/>
              <w:color w:val="auto"/>
              <w:highlight w:val="none"/>
            </w:rPr>
            <w:fldChar w:fldCharType="separate"/>
          </w:r>
          <w:r>
            <w:rPr>
              <w:rFonts w:hint="eastAsia" w:ascii="宋体" w:hAnsi="宋体" w:cs="宋体"/>
              <w:color w:val="auto"/>
              <w:highlight w:val="none"/>
            </w:rPr>
            <w:t>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91C0858">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"_Toc30896" </w:instrText>
          </w:r>
          <w:r>
            <w:rPr>
              <w:color w:val="auto"/>
              <w:highlight w:val="none"/>
            </w:rPr>
            <w:fldChar w:fldCharType="separate"/>
          </w:r>
          <w:r>
            <w:rPr>
              <w:rFonts w:hint="eastAsia" w:ascii="宋体" w:hAnsi="宋体" w:cs="宋体"/>
              <w:bCs/>
              <w:color w:val="auto"/>
              <w:szCs w:val="28"/>
              <w:highlight w:val="none"/>
              <w:lang w:val="zh-CN"/>
            </w:rPr>
            <w:t>★一、项目概况</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_Toc30896 \h </w:instrText>
          </w:r>
          <w:r>
            <w:rPr>
              <w:rFonts w:hint="eastAsia" w:ascii="宋体" w:hAnsi="宋体" w:cs="宋体"/>
              <w:color w:val="auto"/>
              <w:highlight w:val="none"/>
            </w:rPr>
            <w:fldChar w:fldCharType="separate"/>
          </w:r>
          <w:r>
            <w:rPr>
              <w:rFonts w:hint="eastAsia" w:ascii="宋体" w:hAnsi="宋体" w:cs="宋体"/>
              <w:color w:val="auto"/>
              <w:highlight w:val="none"/>
            </w:rPr>
            <w:t>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3791F84">
          <w:pPr>
            <w:pStyle w:val="48"/>
            <w:tabs>
              <w:tab w:val="right" w:leader="dot" w:pos="10207"/>
            </w:tabs>
            <w:ind w:left="400" w:firstLine="400" w:firstLineChars="2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"_Toc27545" </w:instrText>
          </w:r>
          <w:r>
            <w:rPr>
              <w:color w:val="auto"/>
              <w:highlight w:val="none"/>
            </w:rPr>
            <w:fldChar w:fldCharType="separate"/>
          </w:r>
          <w:r>
            <w:rPr>
              <w:rFonts w:hint="eastAsia" w:ascii="宋体" w:hAnsi="宋体" w:cs="宋体"/>
              <w:color w:val="auto"/>
              <w:szCs w:val="28"/>
              <w:highlight w:val="none"/>
            </w:rPr>
            <w:t>★二、工作内容及要求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_Toc27545 \h </w:instrText>
          </w:r>
          <w:r>
            <w:rPr>
              <w:rFonts w:hint="eastAsia" w:ascii="宋体" w:hAnsi="宋体" w:cs="宋体"/>
              <w:color w:val="auto"/>
              <w:highlight w:val="none"/>
            </w:rPr>
            <w:fldChar w:fldCharType="separate"/>
          </w:r>
          <w:r>
            <w:rPr>
              <w:rFonts w:hint="eastAsia" w:ascii="宋体" w:hAnsi="宋体" w:cs="宋体"/>
              <w:color w:val="auto"/>
              <w:highlight w:val="none"/>
            </w:rPr>
            <w:t>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8BAD50F">
          <w:pPr>
            <w:pStyle w:val="48"/>
            <w:tabs>
              <w:tab w:val="right" w:leader="dot" w:pos="10207"/>
            </w:tabs>
            <w:ind w:left="400" w:firstLine="400" w:firstLineChars="2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"_Toc30817" </w:instrText>
          </w:r>
          <w:r>
            <w:rPr>
              <w:color w:val="auto"/>
              <w:highlight w:val="none"/>
            </w:rPr>
            <w:fldChar w:fldCharType="separate"/>
          </w:r>
          <w:r>
            <w:rPr>
              <w:rFonts w:hint="eastAsia" w:ascii="宋体" w:hAnsi="宋体" w:cs="宋体"/>
              <w:color w:val="auto"/>
              <w:szCs w:val="28"/>
              <w:highlight w:val="none"/>
            </w:rPr>
            <w:t>★三、成果要求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_Toc30817 \h </w:instrText>
          </w:r>
          <w:r>
            <w:rPr>
              <w:rFonts w:hint="eastAsia" w:ascii="宋体" w:hAnsi="宋体" w:cs="宋体"/>
              <w:color w:val="auto"/>
              <w:highlight w:val="none"/>
            </w:rPr>
            <w:fldChar w:fldCharType="separate"/>
          </w:r>
          <w:r>
            <w:rPr>
              <w:rFonts w:hint="eastAsia" w:ascii="宋体" w:hAnsi="宋体" w:cs="宋体"/>
              <w:color w:val="auto"/>
              <w:highlight w:val="none"/>
            </w:rPr>
            <w:t>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28C6C93">
          <w:pPr>
            <w:pStyle w:val="48"/>
            <w:tabs>
              <w:tab w:val="right" w:leader="dot" w:pos="10207"/>
            </w:tabs>
            <w:ind w:left="4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"_Toc5938" </w:instrText>
          </w:r>
          <w:r>
            <w:rPr>
              <w:color w:val="auto"/>
              <w:highlight w:val="none"/>
            </w:rPr>
            <w:fldChar w:fldCharType="separate"/>
          </w:r>
          <w:r>
            <w:rPr>
              <w:rFonts w:hint="eastAsia" w:ascii="宋体" w:hAnsi="宋体" w:cs="宋体"/>
              <w:color w:val="auto"/>
              <w:highlight w:val="none"/>
            </w:rPr>
            <w:t>第三篇  项目商务要求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_Toc5938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02E3238">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"_Toc18992" </w:instrText>
          </w:r>
          <w:r>
            <w:rPr>
              <w:color w:val="auto"/>
              <w:highlight w:val="none"/>
            </w:rPr>
            <w:fldChar w:fldCharType="separate"/>
          </w:r>
          <w:r>
            <w:rPr>
              <w:rFonts w:hint="eastAsia" w:ascii="宋体" w:hAnsi="宋体" w:cs="宋体"/>
              <w:color w:val="auto"/>
              <w:szCs w:val="28"/>
              <w:highlight w:val="none"/>
            </w:rPr>
            <w:t>★</w:t>
          </w:r>
          <w:r>
            <w:rPr>
              <w:rFonts w:hint="eastAsia" w:ascii="宋体" w:hAnsi="宋体" w:cs="宋体"/>
              <w:bCs/>
              <w:color w:val="auto"/>
              <w:szCs w:val="28"/>
              <w:highlight w:val="none"/>
              <w:lang w:val="zh-CN"/>
            </w:rPr>
            <w:t>一、服务期、服务地点及验收方式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_Toc18992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74980FC">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"_Toc9751" </w:instrText>
          </w:r>
          <w:r>
            <w:rPr>
              <w:color w:val="auto"/>
              <w:highlight w:val="none"/>
            </w:rPr>
            <w:fldChar w:fldCharType="separate"/>
          </w:r>
          <w:r>
            <w:rPr>
              <w:rFonts w:hint="eastAsia" w:ascii="宋体" w:hAnsi="宋体" w:cs="宋体"/>
              <w:color w:val="auto"/>
              <w:szCs w:val="28"/>
              <w:highlight w:val="none"/>
            </w:rPr>
            <w:t>★</w:t>
          </w:r>
          <w:r>
            <w:rPr>
              <w:rFonts w:hint="eastAsia" w:ascii="宋体" w:hAnsi="宋体" w:cs="宋体"/>
              <w:bCs/>
              <w:color w:val="auto"/>
              <w:szCs w:val="28"/>
              <w:highlight w:val="none"/>
              <w:lang w:val="zh-CN"/>
            </w:rPr>
            <w:t>二、报价要求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_Toc9751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9E61A17">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"_Toc2603" </w:instrText>
          </w:r>
          <w:r>
            <w:rPr>
              <w:color w:val="auto"/>
              <w:highlight w:val="none"/>
            </w:rPr>
            <w:fldChar w:fldCharType="separate"/>
          </w:r>
          <w:r>
            <w:rPr>
              <w:rFonts w:hint="eastAsia" w:ascii="宋体" w:hAnsi="宋体" w:cs="宋体"/>
              <w:bCs/>
              <w:color w:val="auto"/>
              <w:szCs w:val="28"/>
              <w:highlight w:val="none"/>
              <w:lang w:val="zh-CN"/>
            </w:rPr>
            <w:t>★三、付款方式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_Toc2603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B83B654">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"_Toc13129" </w:instrText>
          </w:r>
          <w:r>
            <w:rPr>
              <w:color w:val="auto"/>
              <w:highlight w:val="none"/>
            </w:rPr>
            <w:fldChar w:fldCharType="separate"/>
          </w:r>
          <w:r>
            <w:rPr>
              <w:rFonts w:hint="eastAsia" w:ascii="宋体" w:hAnsi="宋体" w:cs="宋体"/>
              <w:bCs/>
              <w:color w:val="auto"/>
              <w:szCs w:val="28"/>
              <w:highlight w:val="none"/>
              <w:lang w:val="zh-CN"/>
            </w:rPr>
            <w:t>★四、违约条款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_Toc13129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6F68369">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"_Toc16848" </w:instrText>
          </w:r>
          <w:r>
            <w:rPr>
              <w:color w:val="auto"/>
              <w:highlight w:val="none"/>
            </w:rPr>
            <w:fldChar w:fldCharType="separate"/>
          </w:r>
          <w:r>
            <w:rPr>
              <w:rFonts w:hint="eastAsia" w:ascii="宋体" w:hAnsi="宋体" w:cs="宋体"/>
              <w:bCs/>
              <w:color w:val="auto"/>
              <w:szCs w:val="28"/>
              <w:highlight w:val="none"/>
              <w:lang w:val="zh-CN"/>
            </w:rPr>
            <w:t>★五、不可抗力</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_Toc16848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A1C5D9C">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"_Toc6851" </w:instrText>
          </w:r>
          <w:r>
            <w:rPr>
              <w:color w:val="auto"/>
              <w:highlight w:val="none"/>
            </w:rPr>
            <w:fldChar w:fldCharType="separate"/>
          </w:r>
          <w:r>
            <w:rPr>
              <w:rFonts w:hint="eastAsia" w:ascii="宋体" w:hAnsi="宋体" w:cs="宋体"/>
              <w:bCs/>
              <w:color w:val="auto"/>
              <w:szCs w:val="28"/>
              <w:highlight w:val="none"/>
              <w:lang w:val="zh-CN"/>
            </w:rPr>
            <w:t>★六、知识产权</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_Toc6851 \h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D401D49">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"_Toc23491" </w:instrText>
          </w:r>
          <w:r>
            <w:rPr>
              <w:color w:val="auto"/>
              <w:highlight w:val="none"/>
            </w:rPr>
            <w:fldChar w:fldCharType="separate"/>
          </w:r>
          <w:r>
            <w:rPr>
              <w:rFonts w:hint="eastAsia" w:ascii="宋体" w:hAnsi="宋体" w:cs="宋体"/>
              <w:color w:val="auto"/>
              <w:szCs w:val="28"/>
              <w:highlight w:val="none"/>
            </w:rPr>
            <w:t>七、其他</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_Toc23491 \h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FB05DC5">
          <w:pPr>
            <w:pStyle w:val="48"/>
            <w:tabs>
              <w:tab w:val="right" w:leader="dot" w:pos="10207"/>
            </w:tabs>
            <w:ind w:left="4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"_Toc26855" </w:instrText>
          </w:r>
          <w:r>
            <w:rPr>
              <w:color w:val="auto"/>
              <w:highlight w:val="none"/>
            </w:rPr>
            <w:fldChar w:fldCharType="separate"/>
          </w:r>
          <w:r>
            <w:rPr>
              <w:rFonts w:hint="eastAsia" w:ascii="宋体" w:hAnsi="宋体" w:cs="宋体"/>
              <w:color w:val="auto"/>
              <w:szCs w:val="36"/>
              <w:highlight w:val="none"/>
            </w:rPr>
            <w:t>第四篇  比选程序及方法、评审标准等</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_Toc26855 \h </w:instrText>
          </w:r>
          <w:r>
            <w:rPr>
              <w:rFonts w:hint="eastAsia" w:ascii="宋体" w:hAnsi="宋体" w:cs="宋体"/>
              <w:color w:val="auto"/>
              <w:highlight w:val="none"/>
            </w:rPr>
            <w:fldChar w:fldCharType="separate"/>
          </w:r>
          <w:r>
            <w:rPr>
              <w:rFonts w:hint="eastAsia" w:ascii="宋体" w:hAnsi="宋体" w:cs="宋体"/>
              <w:color w:val="auto"/>
              <w:highlight w:val="none"/>
            </w:rPr>
            <w:t>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C0A501E">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"_Toc30207" </w:instrText>
          </w:r>
          <w:r>
            <w:rPr>
              <w:color w:val="auto"/>
              <w:highlight w:val="none"/>
            </w:rPr>
            <w:fldChar w:fldCharType="separate"/>
          </w:r>
          <w:r>
            <w:rPr>
              <w:rFonts w:hint="eastAsia" w:ascii="宋体" w:hAnsi="宋体" w:cs="宋体"/>
              <w:color w:val="auto"/>
              <w:szCs w:val="28"/>
              <w:highlight w:val="none"/>
            </w:rPr>
            <w:t>一、比选程序及方法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_Toc30207 \h </w:instrText>
          </w:r>
          <w:r>
            <w:rPr>
              <w:rFonts w:hint="eastAsia" w:ascii="宋体" w:hAnsi="宋体" w:cs="宋体"/>
              <w:color w:val="auto"/>
              <w:highlight w:val="none"/>
            </w:rPr>
            <w:fldChar w:fldCharType="separate"/>
          </w:r>
          <w:r>
            <w:rPr>
              <w:rFonts w:hint="eastAsia" w:ascii="宋体" w:hAnsi="宋体" w:cs="宋体"/>
              <w:color w:val="auto"/>
              <w:highlight w:val="none"/>
            </w:rPr>
            <w:t>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2B06AFD">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"_Toc606" </w:instrText>
          </w:r>
          <w:r>
            <w:rPr>
              <w:color w:val="auto"/>
              <w:highlight w:val="none"/>
            </w:rPr>
            <w:fldChar w:fldCharType="separate"/>
          </w:r>
          <w:r>
            <w:rPr>
              <w:rFonts w:hint="eastAsia" w:ascii="宋体" w:hAnsi="宋体" w:cs="宋体"/>
              <w:color w:val="auto"/>
              <w:szCs w:val="28"/>
              <w:highlight w:val="none"/>
            </w:rPr>
            <w:t>二、评审标准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_Toc606 \h </w:instrText>
          </w:r>
          <w:r>
            <w:rPr>
              <w:rFonts w:hint="eastAsia" w:ascii="宋体" w:hAnsi="宋体" w:cs="宋体"/>
              <w:color w:val="auto"/>
              <w:highlight w:val="none"/>
            </w:rPr>
            <w:fldChar w:fldCharType="separate"/>
          </w:r>
          <w:r>
            <w:rPr>
              <w:rFonts w:hint="eastAsia" w:ascii="宋体" w:hAnsi="宋体" w:cs="宋体"/>
              <w:color w:val="auto"/>
              <w:highlight w:val="none"/>
            </w:rPr>
            <w:t>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5052873">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"_Toc3770" </w:instrText>
          </w:r>
          <w:r>
            <w:rPr>
              <w:color w:val="auto"/>
              <w:highlight w:val="none"/>
            </w:rPr>
            <w:fldChar w:fldCharType="separate"/>
          </w:r>
          <w:r>
            <w:rPr>
              <w:rFonts w:hint="eastAsia" w:ascii="宋体" w:hAnsi="宋体" w:cs="宋体"/>
              <w:color w:val="auto"/>
              <w:szCs w:val="28"/>
              <w:highlight w:val="none"/>
            </w:rPr>
            <w:t>三、无效响应</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_Toc3770 \h </w:instrText>
          </w:r>
          <w:r>
            <w:rPr>
              <w:rFonts w:hint="eastAsia" w:ascii="宋体" w:hAnsi="宋体" w:cs="宋体"/>
              <w:color w:val="auto"/>
              <w:highlight w:val="none"/>
            </w:rPr>
            <w:fldChar w:fldCharType="separate"/>
          </w:r>
          <w:r>
            <w:rPr>
              <w:rFonts w:hint="eastAsia" w:ascii="宋体" w:hAnsi="宋体" w:cs="宋体"/>
              <w:color w:val="auto"/>
              <w:highlight w:val="none"/>
            </w:rPr>
            <w:t>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1EDBAFE">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"_Toc12272" </w:instrText>
          </w:r>
          <w:r>
            <w:rPr>
              <w:color w:val="auto"/>
              <w:highlight w:val="none"/>
            </w:rPr>
            <w:fldChar w:fldCharType="separate"/>
          </w:r>
          <w:r>
            <w:rPr>
              <w:rFonts w:hint="eastAsia" w:ascii="宋体" w:hAnsi="宋体" w:cs="宋体"/>
              <w:color w:val="auto"/>
              <w:szCs w:val="28"/>
              <w:highlight w:val="none"/>
            </w:rPr>
            <w:t>四、比选终止</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_Toc12272 \h </w:instrText>
          </w:r>
          <w:r>
            <w:rPr>
              <w:rFonts w:hint="eastAsia" w:ascii="宋体" w:hAnsi="宋体" w:cs="宋体"/>
              <w:color w:val="auto"/>
              <w:highlight w:val="none"/>
            </w:rPr>
            <w:fldChar w:fldCharType="separate"/>
          </w:r>
          <w:r>
            <w:rPr>
              <w:rFonts w:hint="eastAsia" w:ascii="宋体" w:hAnsi="宋体" w:cs="宋体"/>
              <w:color w:val="auto"/>
              <w:highlight w:val="none"/>
            </w:rPr>
            <w:t>10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82B555F">
          <w:pPr>
            <w:pStyle w:val="48"/>
            <w:tabs>
              <w:tab w:val="right" w:leader="dot" w:pos="10207"/>
            </w:tabs>
            <w:ind w:left="4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"_Toc10587" </w:instrText>
          </w:r>
          <w:r>
            <w:rPr>
              <w:color w:val="auto"/>
              <w:highlight w:val="none"/>
            </w:rPr>
            <w:fldChar w:fldCharType="separate"/>
          </w:r>
          <w:r>
            <w:rPr>
              <w:rFonts w:hint="eastAsia" w:ascii="宋体" w:hAnsi="宋体" w:cs="宋体"/>
              <w:color w:val="auto"/>
              <w:szCs w:val="36"/>
              <w:highlight w:val="none"/>
            </w:rPr>
            <w:t>第五篇  竞选人须知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_Toc10587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1771911">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"_Toc22048" </w:instrText>
          </w:r>
          <w:r>
            <w:rPr>
              <w:color w:val="auto"/>
              <w:highlight w:val="none"/>
            </w:rPr>
            <w:fldChar w:fldCharType="separate"/>
          </w:r>
          <w:r>
            <w:rPr>
              <w:rFonts w:hint="eastAsia" w:ascii="宋体" w:hAnsi="宋体" w:cs="宋体"/>
              <w:color w:val="auto"/>
              <w:highlight w:val="none"/>
            </w:rPr>
            <w:t>一、比选竞选人</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_Toc22048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1098F2C">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"_Toc13363" </w:instrText>
          </w:r>
          <w:r>
            <w:rPr>
              <w:color w:val="auto"/>
              <w:highlight w:val="none"/>
            </w:rPr>
            <w:fldChar w:fldCharType="separate"/>
          </w:r>
          <w:r>
            <w:rPr>
              <w:rFonts w:hint="eastAsia" w:ascii="宋体" w:hAnsi="宋体" w:cs="宋体"/>
              <w:color w:val="auto"/>
              <w:highlight w:val="none"/>
            </w:rPr>
            <w:t>二、竞争性比选文件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_Toc13363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6C65756">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"_Toc7815" </w:instrText>
          </w:r>
          <w:r>
            <w:rPr>
              <w:color w:val="auto"/>
              <w:highlight w:val="none"/>
            </w:rPr>
            <w:fldChar w:fldCharType="separate"/>
          </w:r>
          <w:r>
            <w:rPr>
              <w:rFonts w:hint="eastAsia" w:ascii="宋体" w:hAnsi="宋体" w:cs="宋体"/>
              <w:color w:val="auto"/>
              <w:highlight w:val="none"/>
            </w:rPr>
            <w:t>三、比选要求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_Toc7815 \h </w:instrText>
          </w:r>
          <w:r>
            <w:rPr>
              <w:rFonts w:hint="eastAsia" w:ascii="宋体" w:hAnsi="宋体" w:cs="宋体"/>
              <w:color w:val="auto"/>
              <w:highlight w:val="none"/>
            </w:rPr>
            <w:fldChar w:fldCharType="separate"/>
          </w:r>
          <w:r>
            <w:rPr>
              <w:rFonts w:hint="eastAsia" w:ascii="宋体" w:hAnsi="宋体" w:cs="宋体"/>
              <w:color w:val="auto"/>
              <w:highlight w:val="none"/>
            </w:rPr>
            <w:t>11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2115B9B">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"_Toc31954" </w:instrText>
          </w:r>
          <w:r>
            <w:rPr>
              <w:color w:val="auto"/>
              <w:highlight w:val="none"/>
            </w:rPr>
            <w:fldChar w:fldCharType="separate"/>
          </w:r>
          <w:r>
            <w:rPr>
              <w:rFonts w:hint="eastAsia" w:ascii="宋体" w:hAnsi="宋体" w:cs="宋体"/>
              <w:color w:val="auto"/>
              <w:highlight w:val="none"/>
            </w:rPr>
            <w:t>四、中选人的确认和变更</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_Toc31954 \h </w:instrText>
          </w:r>
          <w:r>
            <w:rPr>
              <w:rFonts w:hint="eastAsia" w:ascii="宋体" w:hAnsi="宋体" w:cs="宋体"/>
              <w:color w:val="auto"/>
              <w:highlight w:val="none"/>
            </w:rPr>
            <w:fldChar w:fldCharType="separate"/>
          </w:r>
          <w:r>
            <w:rPr>
              <w:rFonts w:hint="eastAsia" w:ascii="宋体" w:hAnsi="宋体" w:cs="宋体"/>
              <w:color w:val="auto"/>
              <w:highlight w:val="none"/>
            </w:rPr>
            <w:t>12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EF40939">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"_Toc18766" </w:instrText>
          </w:r>
          <w:r>
            <w:rPr>
              <w:color w:val="auto"/>
              <w:highlight w:val="none"/>
            </w:rPr>
            <w:fldChar w:fldCharType="separate"/>
          </w:r>
          <w:r>
            <w:rPr>
              <w:rFonts w:hint="eastAsia" w:ascii="宋体" w:hAnsi="宋体" w:cs="宋体"/>
              <w:color w:val="auto"/>
              <w:highlight w:val="none"/>
            </w:rPr>
            <w:t>五、中选通知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_Toc18766 \h </w:instrText>
          </w:r>
          <w:r>
            <w:rPr>
              <w:rFonts w:hint="eastAsia" w:ascii="宋体" w:hAnsi="宋体" w:cs="宋体"/>
              <w:color w:val="auto"/>
              <w:highlight w:val="none"/>
            </w:rPr>
            <w:fldChar w:fldCharType="separate"/>
          </w:r>
          <w:r>
            <w:rPr>
              <w:rFonts w:hint="eastAsia" w:ascii="宋体" w:hAnsi="宋体" w:cs="宋体"/>
              <w:color w:val="auto"/>
              <w:highlight w:val="none"/>
            </w:rPr>
            <w:t>12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312A739">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"_Toc12336" </w:instrText>
          </w:r>
          <w:r>
            <w:rPr>
              <w:color w:val="auto"/>
              <w:highlight w:val="none"/>
            </w:rPr>
            <w:fldChar w:fldCharType="separate"/>
          </w:r>
          <w:r>
            <w:rPr>
              <w:rFonts w:hint="eastAsia" w:ascii="宋体" w:hAnsi="宋体" w:cs="宋体"/>
              <w:color w:val="auto"/>
              <w:highlight w:val="none"/>
            </w:rPr>
            <w:t>六、比选代理服务费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_Toc12336 \h </w:instrText>
          </w:r>
          <w:r>
            <w:rPr>
              <w:rFonts w:hint="eastAsia" w:ascii="宋体" w:hAnsi="宋体" w:cs="宋体"/>
              <w:color w:val="auto"/>
              <w:highlight w:val="none"/>
            </w:rPr>
            <w:fldChar w:fldCharType="separate"/>
          </w:r>
          <w:r>
            <w:rPr>
              <w:rFonts w:hint="eastAsia" w:ascii="宋体" w:hAnsi="宋体" w:cs="宋体"/>
              <w:color w:val="auto"/>
              <w:highlight w:val="none"/>
            </w:rPr>
            <w:t>13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DA6158A">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"_Toc20281" </w:instrText>
          </w:r>
          <w:r>
            <w:rPr>
              <w:color w:val="auto"/>
              <w:highlight w:val="none"/>
            </w:rPr>
            <w:fldChar w:fldCharType="separate"/>
          </w:r>
          <w:r>
            <w:rPr>
              <w:rFonts w:hint="eastAsia" w:ascii="宋体" w:hAnsi="宋体" w:cs="宋体"/>
              <w:color w:val="auto"/>
              <w:highlight w:val="none"/>
            </w:rPr>
            <w:t>七、签订合同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_Toc20281 \h </w:instrText>
          </w:r>
          <w:r>
            <w:rPr>
              <w:rFonts w:hint="eastAsia" w:ascii="宋体" w:hAnsi="宋体" w:cs="宋体"/>
              <w:color w:val="auto"/>
              <w:highlight w:val="none"/>
            </w:rPr>
            <w:fldChar w:fldCharType="separate"/>
          </w:r>
          <w:r>
            <w:rPr>
              <w:rFonts w:hint="eastAsia" w:ascii="宋体" w:hAnsi="宋体" w:cs="宋体"/>
              <w:color w:val="auto"/>
              <w:highlight w:val="none"/>
            </w:rPr>
            <w:t>13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7953530">
          <w:pPr>
            <w:pStyle w:val="48"/>
            <w:tabs>
              <w:tab w:val="right" w:leader="dot" w:pos="10207"/>
            </w:tabs>
            <w:ind w:left="4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"_Toc3335" </w:instrText>
          </w:r>
          <w:r>
            <w:rPr>
              <w:color w:val="auto"/>
              <w:highlight w:val="none"/>
            </w:rPr>
            <w:fldChar w:fldCharType="separate"/>
          </w:r>
          <w:r>
            <w:rPr>
              <w:rFonts w:hint="eastAsia" w:ascii="宋体" w:hAnsi="宋体" w:cs="宋体"/>
              <w:color w:val="auto"/>
              <w:szCs w:val="36"/>
              <w:highlight w:val="none"/>
            </w:rPr>
            <w:t>第六篇  采购合同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_Toc3335 \h </w:instrText>
          </w:r>
          <w:r>
            <w:rPr>
              <w:rFonts w:hint="eastAsia" w:ascii="宋体" w:hAnsi="宋体" w:cs="宋体"/>
              <w:color w:val="auto"/>
              <w:highlight w:val="none"/>
            </w:rPr>
            <w:fldChar w:fldCharType="separate"/>
          </w:r>
          <w:r>
            <w:rPr>
              <w:rFonts w:hint="eastAsia" w:ascii="宋体" w:hAnsi="宋体" w:cs="宋体"/>
              <w:color w:val="auto"/>
              <w:highlight w:val="none"/>
            </w:rPr>
            <w:t>14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2263533">
          <w:pPr>
            <w:pStyle w:val="48"/>
            <w:tabs>
              <w:tab w:val="right" w:leader="dot" w:pos="10207"/>
            </w:tabs>
            <w:ind w:left="4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"_Toc271" </w:instrText>
          </w:r>
          <w:r>
            <w:rPr>
              <w:color w:val="auto"/>
              <w:highlight w:val="none"/>
            </w:rPr>
            <w:fldChar w:fldCharType="separate"/>
          </w:r>
          <w:r>
            <w:rPr>
              <w:rFonts w:hint="eastAsia" w:ascii="宋体" w:hAnsi="宋体" w:cs="宋体"/>
              <w:color w:val="auto"/>
              <w:szCs w:val="36"/>
              <w:highlight w:val="none"/>
            </w:rPr>
            <w:t>第七篇  竞选文件编制要求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_Toc271 \h </w:instrText>
          </w:r>
          <w:r>
            <w:rPr>
              <w:rFonts w:hint="eastAsia" w:ascii="宋体" w:hAnsi="宋体" w:cs="宋体"/>
              <w:color w:val="auto"/>
              <w:highlight w:val="none"/>
            </w:rPr>
            <w:fldChar w:fldCharType="separate"/>
          </w:r>
          <w:r>
            <w:rPr>
              <w:rFonts w:hint="eastAsia" w:ascii="宋体" w:hAnsi="宋体" w:cs="宋体"/>
              <w:color w:val="auto"/>
              <w:highlight w:val="none"/>
            </w:rPr>
            <w:t>15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ED3B94D">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"_Toc25103" </w:instrText>
          </w:r>
          <w:r>
            <w:rPr>
              <w:color w:val="auto"/>
              <w:highlight w:val="none"/>
            </w:rPr>
            <w:fldChar w:fldCharType="separate"/>
          </w:r>
          <w:r>
            <w:rPr>
              <w:rFonts w:hint="eastAsia" w:ascii="宋体" w:hAnsi="宋体" w:cs="宋体"/>
              <w:color w:val="auto"/>
              <w:szCs w:val="24"/>
              <w:highlight w:val="none"/>
            </w:rPr>
            <w:t>一、竞选文件封面</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_Toc25103 \h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B78754C">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"_Toc30583" </w:instrText>
          </w:r>
          <w:r>
            <w:rPr>
              <w:color w:val="auto"/>
              <w:highlight w:val="none"/>
            </w:rPr>
            <w:fldChar w:fldCharType="separate"/>
          </w:r>
          <w:r>
            <w:rPr>
              <w:rFonts w:hint="eastAsia" w:ascii="宋体" w:hAnsi="宋体" w:cs="宋体"/>
              <w:color w:val="auto"/>
              <w:szCs w:val="24"/>
              <w:highlight w:val="none"/>
            </w:rPr>
            <w:t>二、经济部分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_Toc30583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738B28A">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"_Toc32503" </w:instrText>
          </w:r>
          <w:r>
            <w:rPr>
              <w:color w:val="auto"/>
              <w:highlight w:val="none"/>
            </w:rPr>
            <w:fldChar w:fldCharType="separate"/>
          </w:r>
          <w:r>
            <w:rPr>
              <w:rFonts w:hint="eastAsia" w:ascii="宋体" w:hAnsi="宋体" w:cs="宋体"/>
              <w:color w:val="auto"/>
              <w:szCs w:val="24"/>
              <w:highlight w:val="none"/>
            </w:rPr>
            <w:t>三、服务部分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_Toc32503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5260802">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"_Toc32380" </w:instrText>
          </w:r>
          <w:r>
            <w:rPr>
              <w:color w:val="auto"/>
              <w:highlight w:val="none"/>
            </w:rPr>
            <w:fldChar w:fldCharType="separate"/>
          </w:r>
          <w:r>
            <w:rPr>
              <w:rFonts w:hint="eastAsia" w:ascii="宋体" w:hAnsi="宋体" w:cs="宋体"/>
              <w:color w:val="auto"/>
              <w:szCs w:val="24"/>
              <w:highlight w:val="none"/>
            </w:rPr>
            <w:t>四、商务部分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_Toc32380 \h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F0E378D">
          <w:pPr>
            <w:pStyle w:val="31"/>
            <w:tabs>
              <w:tab w:val="right" w:leader="dot" w:pos="10207"/>
            </w:tabs>
            <w:ind w:left="80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"_Toc13908" </w:instrText>
          </w:r>
          <w:r>
            <w:rPr>
              <w:color w:val="auto"/>
              <w:highlight w:val="none"/>
            </w:rPr>
            <w:fldChar w:fldCharType="separate"/>
          </w:r>
          <w:r>
            <w:rPr>
              <w:rFonts w:hint="eastAsia" w:ascii="宋体" w:hAnsi="宋体" w:cs="宋体"/>
              <w:color w:val="auto"/>
              <w:szCs w:val="24"/>
              <w:highlight w:val="none"/>
            </w:rPr>
            <w:t>五、资格条件及其他</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_Toc13908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296D95C">
          <w:pPr>
            <w:pStyle w:val="48"/>
            <w:tabs>
              <w:tab w:val="right" w:leader="dot" w:pos="9000"/>
            </w:tabs>
            <w:spacing w:line="340" w:lineRule="exact"/>
            <w:ind w:left="0" w:leftChars="0"/>
            <w:jc w:val="center"/>
            <w:rPr>
              <w:rFonts w:hint="eastAsia" w:ascii="宋体" w:hAnsi="宋体" w:cs="宋体"/>
              <w:color w:val="auto"/>
              <w:sz w:val="21"/>
              <w:szCs w:val="21"/>
              <w:highlight w:val="none"/>
            </w:rPr>
            <w:sectPr>
              <w:footerReference r:id="rId8" w:type="first"/>
              <w:footerReference r:id="rId7" w:type="default"/>
              <w:pgSz w:w="11907" w:h="16840"/>
              <w:pgMar w:top="850" w:right="850" w:bottom="850" w:left="850" w:header="851" w:footer="992" w:gutter="0"/>
              <w:pgNumType w:start="1"/>
              <w:cols w:space="720" w:num="1"/>
              <w:titlePg/>
              <w:docGrid w:linePitch="381" w:charSpace="-5735"/>
            </w:sectPr>
          </w:pPr>
          <w:r>
            <w:rPr>
              <w:rFonts w:hint="eastAsia" w:ascii="宋体" w:hAnsi="宋体" w:cs="宋体"/>
              <w:color w:val="auto"/>
              <w:szCs w:val="21"/>
              <w:highlight w:val="none"/>
            </w:rPr>
            <w:fldChar w:fldCharType="end"/>
          </w:r>
        </w:p>
      </w:sdtContent>
    </w:sdt>
    <w:p w14:paraId="1C480BA8">
      <w:pPr>
        <w:pStyle w:val="5"/>
        <w:spacing w:line="360" w:lineRule="auto"/>
        <w:jc w:val="center"/>
        <w:rPr>
          <w:rFonts w:hint="eastAsia" w:ascii="宋体" w:hAnsi="宋体" w:eastAsia="宋体" w:cs="宋体"/>
          <w:color w:val="auto"/>
          <w:sz w:val="36"/>
          <w:szCs w:val="36"/>
          <w:highlight w:val="none"/>
        </w:rPr>
      </w:pPr>
      <w:bookmarkStart w:id="6" w:name="_Toc3422"/>
      <w:bookmarkStart w:id="7" w:name="_Toc6818"/>
      <w:bookmarkStart w:id="8" w:name="_Toc11641050"/>
      <w:bookmarkStart w:id="9" w:name="_Toc12789052"/>
      <w:r>
        <w:rPr>
          <w:rFonts w:hint="eastAsia" w:ascii="宋体" w:hAnsi="宋体" w:eastAsia="宋体" w:cs="宋体"/>
          <w:color w:val="auto"/>
          <w:sz w:val="36"/>
          <w:szCs w:val="36"/>
          <w:highlight w:val="none"/>
        </w:rPr>
        <w:t>第一篇  竞争性比选邀请书</w:t>
      </w:r>
      <w:bookmarkEnd w:id="6"/>
      <w:bookmarkEnd w:id="7"/>
      <w:bookmarkEnd w:id="8"/>
      <w:bookmarkEnd w:id="9"/>
    </w:p>
    <w:p w14:paraId="12F3FF48">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bookmarkStart w:id="10" w:name="_Toc313893526"/>
      <w:bookmarkStart w:id="11" w:name="_Toc317775175"/>
      <w:r>
        <w:rPr>
          <w:rFonts w:hint="eastAsia" w:ascii="宋体" w:hAnsi="宋体" w:cs="宋体"/>
          <w:color w:val="auto"/>
          <w:szCs w:val="28"/>
          <w:highlight w:val="none"/>
          <w:lang w:eastAsia="zh-CN"/>
        </w:rPr>
        <w:t>瀚景项目管理有限公司</w:t>
      </w:r>
      <w:r>
        <w:rPr>
          <w:rFonts w:hint="eastAsia" w:ascii="宋体" w:hAnsi="宋体" w:cs="宋体"/>
          <w:color w:val="auto"/>
          <w:szCs w:val="28"/>
          <w:highlight w:val="none"/>
        </w:rPr>
        <w:t>（以下简称：比选代理机构）受重庆市制造业人才服务中心（以下简称：比选人）的委托，对“</w:t>
      </w:r>
      <w:r>
        <w:rPr>
          <w:rFonts w:hint="eastAsia" w:ascii="宋体" w:hAnsi="宋体" w:cs="宋体"/>
          <w:color w:val="auto"/>
          <w:szCs w:val="28"/>
          <w:highlight w:val="none"/>
          <w:lang w:eastAsia="zh-CN"/>
        </w:rPr>
        <w:t>第四届“智博杯”工业设计大赛物料设计制作服务</w:t>
      </w:r>
      <w:r>
        <w:rPr>
          <w:rFonts w:hint="eastAsia" w:ascii="宋体" w:hAnsi="宋体" w:cs="宋体"/>
          <w:color w:val="auto"/>
          <w:szCs w:val="28"/>
          <w:highlight w:val="none"/>
        </w:rPr>
        <w:t>”进行竞争性比选。欢迎有资格的竞选人前来参加比选。</w:t>
      </w:r>
    </w:p>
    <w:p w14:paraId="35951911">
      <w:pPr>
        <w:pStyle w:val="6"/>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12" w:name="_Toc18228"/>
      <w:bookmarkStart w:id="13" w:name="_Toc14273"/>
      <w:r>
        <w:rPr>
          <w:rFonts w:hint="eastAsia" w:ascii="宋体" w:hAnsi="宋体" w:cs="宋体"/>
          <w:color w:val="auto"/>
          <w:sz w:val="28"/>
          <w:szCs w:val="28"/>
          <w:highlight w:val="none"/>
        </w:rPr>
        <w:t>一、竞争性比选内容</w:t>
      </w:r>
      <w:bookmarkEnd w:id="10"/>
      <w:bookmarkEnd w:id="11"/>
      <w:bookmarkEnd w:id="12"/>
      <w:bookmarkEnd w:id="13"/>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3"/>
        <w:gridCol w:w="1718"/>
        <w:gridCol w:w="1414"/>
      </w:tblGrid>
      <w:tr w14:paraId="5700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jc w:val="center"/>
        </w:trPr>
        <w:tc>
          <w:tcPr>
            <w:tcW w:w="5123" w:type="dxa"/>
            <w:tcBorders>
              <w:top w:val="single" w:color="auto" w:sz="4" w:space="0"/>
              <w:left w:val="single" w:color="auto" w:sz="4" w:space="0"/>
              <w:right w:val="single" w:color="auto" w:sz="4" w:space="0"/>
            </w:tcBorders>
            <w:noWrap/>
            <w:vAlign w:val="center"/>
          </w:tcPr>
          <w:p w14:paraId="33EF6596">
            <w:pPr>
              <w:pageBreakBefore w:val="0"/>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比选内容</w:t>
            </w:r>
          </w:p>
        </w:tc>
        <w:tc>
          <w:tcPr>
            <w:tcW w:w="1718" w:type="dxa"/>
            <w:tcBorders>
              <w:top w:val="single" w:color="auto" w:sz="4" w:space="0"/>
              <w:left w:val="single" w:color="auto" w:sz="4" w:space="0"/>
              <w:right w:val="single" w:color="auto" w:sz="4" w:space="0"/>
            </w:tcBorders>
            <w:noWrap/>
            <w:vAlign w:val="center"/>
          </w:tcPr>
          <w:p w14:paraId="0218FF1E">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最高限价（元）</w:t>
            </w:r>
          </w:p>
        </w:tc>
        <w:tc>
          <w:tcPr>
            <w:tcW w:w="1414" w:type="dxa"/>
            <w:tcBorders>
              <w:top w:val="single" w:color="auto" w:sz="4" w:space="0"/>
              <w:left w:val="single" w:color="auto" w:sz="4" w:space="0"/>
              <w:right w:val="single" w:color="auto" w:sz="4" w:space="0"/>
            </w:tcBorders>
            <w:noWrap/>
            <w:vAlign w:val="center"/>
          </w:tcPr>
          <w:p w14:paraId="13FFCA4A">
            <w:pPr>
              <w:pageBreakBefore w:val="0"/>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中选人数量</w:t>
            </w:r>
          </w:p>
        </w:tc>
      </w:tr>
      <w:tr w14:paraId="428C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123" w:type="dxa"/>
            <w:tcBorders>
              <w:top w:val="single" w:color="auto" w:sz="4" w:space="0"/>
              <w:left w:val="single" w:color="auto" w:sz="4" w:space="0"/>
              <w:bottom w:val="single" w:color="auto" w:sz="4" w:space="0"/>
              <w:right w:val="single" w:color="auto" w:sz="4" w:space="0"/>
            </w:tcBorders>
            <w:noWrap/>
            <w:vAlign w:val="center"/>
          </w:tcPr>
          <w:p w14:paraId="3C25D46F">
            <w:pPr>
              <w:pageBreakBefore w:val="0"/>
              <w:widowControl/>
              <w:kinsoku/>
              <w:wordWrap/>
              <w:overflowPunct/>
              <w:topLinePunct w:val="0"/>
              <w:autoSpaceDE/>
              <w:autoSpaceDN/>
              <w:bidi w:val="0"/>
              <w:adjustRightInd/>
              <w:spacing w:line="480" w:lineRule="exact"/>
              <w:jc w:val="center"/>
              <w:textAlignment w:val="auto"/>
              <w:rPr>
                <w:rFonts w:hint="eastAsia" w:ascii="宋体" w:hAnsi="宋体" w:eastAsia="宋体" w:cs="宋体"/>
                <w:color w:val="auto"/>
                <w:szCs w:val="28"/>
                <w:highlight w:val="none"/>
                <w:lang w:eastAsia="zh-CN"/>
              </w:rPr>
            </w:pPr>
            <w:r>
              <w:rPr>
                <w:rFonts w:hint="eastAsia" w:ascii="宋体" w:hAnsi="宋体" w:cs="宋体"/>
                <w:color w:val="auto"/>
                <w:szCs w:val="28"/>
                <w:highlight w:val="none"/>
                <w:lang w:eastAsia="zh-CN"/>
              </w:rPr>
              <w:t>第四届“智博杯”工业设计大赛物料设计制作服务</w:t>
            </w:r>
          </w:p>
        </w:tc>
        <w:tc>
          <w:tcPr>
            <w:tcW w:w="1718" w:type="dxa"/>
            <w:tcBorders>
              <w:top w:val="single" w:color="auto" w:sz="4" w:space="0"/>
              <w:left w:val="single" w:color="auto" w:sz="4" w:space="0"/>
              <w:bottom w:val="single" w:color="auto" w:sz="4" w:space="0"/>
              <w:right w:val="single" w:color="auto" w:sz="4" w:space="0"/>
            </w:tcBorders>
            <w:noWrap/>
            <w:vAlign w:val="center"/>
          </w:tcPr>
          <w:p w14:paraId="125380C4">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182</w:t>
            </w:r>
            <w:r>
              <w:rPr>
                <w:rFonts w:hint="eastAsia" w:ascii="宋体" w:hAnsi="宋体" w:cs="宋体"/>
                <w:color w:val="auto"/>
                <w:szCs w:val="28"/>
                <w:highlight w:val="none"/>
              </w:rPr>
              <w:t xml:space="preserve">000 </w:t>
            </w:r>
          </w:p>
        </w:tc>
        <w:tc>
          <w:tcPr>
            <w:tcW w:w="1414" w:type="dxa"/>
            <w:tcBorders>
              <w:top w:val="single" w:color="auto" w:sz="4" w:space="0"/>
              <w:left w:val="single" w:color="auto" w:sz="4" w:space="0"/>
              <w:bottom w:val="single" w:color="auto" w:sz="4" w:space="0"/>
              <w:right w:val="single" w:color="auto" w:sz="4" w:space="0"/>
            </w:tcBorders>
            <w:noWrap/>
            <w:vAlign w:val="center"/>
          </w:tcPr>
          <w:p w14:paraId="287F9BE6">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1名</w:t>
            </w:r>
          </w:p>
        </w:tc>
      </w:tr>
    </w:tbl>
    <w:p w14:paraId="22F00E0B">
      <w:pPr>
        <w:pStyle w:val="6"/>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14" w:name="_Toc10325"/>
      <w:bookmarkStart w:id="15" w:name="_Toc11547"/>
      <w:bookmarkStart w:id="16" w:name="_Toc373860293"/>
      <w:bookmarkStart w:id="17" w:name="_Toc317775178"/>
      <w:r>
        <w:rPr>
          <w:rFonts w:hint="eastAsia" w:ascii="宋体" w:hAnsi="宋体" w:cs="宋体"/>
          <w:color w:val="auto"/>
          <w:sz w:val="28"/>
          <w:szCs w:val="28"/>
          <w:highlight w:val="none"/>
        </w:rPr>
        <w:t>二、资金来源</w:t>
      </w:r>
      <w:bookmarkEnd w:id="14"/>
      <w:bookmarkEnd w:id="15"/>
    </w:p>
    <w:p w14:paraId="6E5791F0">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业主自筹。</w:t>
      </w:r>
    </w:p>
    <w:p w14:paraId="30868B24">
      <w:pPr>
        <w:pStyle w:val="6"/>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18" w:name="_Toc12558"/>
      <w:bookmarkStart w:id="19" w:name="_Toc32451"/>
      <w:r>
        <w:rPr>
          <w:rFonts w:hint="eastAsia" w:ascii="宋体" w:hAnsi="宋体" w:cs="宋体"/>
          <w:color w:val="auto"/>
          <w:sz w:val="28"/>
          <w:szCs w:val="28"/>
          <w:highlight w:val="none"/>
        </w:rPr>
        <w:t>三、竞选人的资格条件</w:t>
      </w:r>
      <w:bookmarkEnd w:id="18"/>
      <w:bookmarkEnd w:id="19"/>
    </w:p>
    <w:p w14:paraId="3494ADBC">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竞选人需满足以下基本资格条件。</w:t>
      </w:r>
    </w:p>
    <w:p w14:paraId="46D9CDFA">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（一）基本资格条件</w:t>
      </w:r>
    </w:p>
    <w:p w14:paraId="2CBFD101">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1．具有独立承担民事责任的能力；</w:t>
      </w:r>
    </w:p>
    <w:p w14:paraId="55C1DD64">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2．具有良好的商业信誉和健全的财务会计制度；</w:t>
      </w:r>
    </w:p>
    <w:p w14:paraId="095730DB">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3．具有履行合同所必需的设备和专业技术能力；</w:t>
      </w:r>
    </w:p>
    <w:p w14:paraId="70F9E7C5">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4．有依法缴纳税收和社会保障资金的良好记录；</w:t>
      </w:r>
    </w:p>
    <w:p w14:paraId="3E3D62D5">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5．参加比选前三年内，在经营活动中没有重大违法记录；</w:t>
      </w:r>
    </w:p>
    <w:p w14:paraId="54055F5E">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6．法律、行政法规规定的其他条件。</w:t>
      </w:r>
    </w:p>
    <w:p w14:paraId="6D2878C1">
      <w:pPr>
        <w:pStyle w:val="6"/>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20" w:name="_Toc19063"/>
      <w:bookmarkStart w:id="21" w:name="_Toc27939"/>
      <w:r>
        <w:rPr>
          <w:rFonts w:hint="eastAsia" w:ascii="宋体" w:hAnsi="宋体" w:cs="宋体"/>
          <w:color w:val="auto"/>
          <w:sz w:val="28"/>
          <w:szCs w:val="28"/>
          <w:highlight w:val="none"/>
        </w:rPr>
        <w:t>四、比选的有关说明</w:t>
      </w:r>
      <w:bookmarkEnd w:id="16"/>
      <w:bookmarkEnd w:id="20"/>
      <w:bookmarkEnd w:id="21"/>
    </w:p>
    <w:p w14:paraId="44AD7BA0">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bookmarkStart w:id="22" w:name="_Toc373860294"/>
      <w:r>
        <w:rPr>
          <w:rFonts w:hint="eastAsia" w:ascii="宋体" w:hAnsi="宋体" w:cs="宋体"/>
          <w:color w:val="auto"/>
          <w:szCs w:val="28"/>
          <w:highlight w:val="none"/>
        </w:rPr>
        <w:t>（一）凡有意参加比选的竞选人，请在“重庆市制造业人才服务中心”官方网站（www.cidcchina.com）平台下载本项目竞争性比选文件以及补遗等比选前公布的所有项目资料，无论竞选人下载与否，均视为已知晓所有比选实质性要求内容。</w:t>
      </w:r>
    </w:p>
    <w:p w14:paraId="4E6C782C">
      <w:pPr>
        <w:pageBreakBefore w:val="0"/>
        <w:kinsoku/>
        <w:wordWrap/>
        <w:overflowPunct/>
        <w:topLinePunct w:val="0"/>
        <w:autoSpaceDE/>
        <w:autoSpaceDN/>
        <w:bidi w:val="0"/>
        <w:adjustRightInd/>
        <w:spacing w:line="480" w:lineRule="exact"/>
        <w:ind w:firstLine="404" w:firstLineChars="202"/>
        <w:textAlignment w:val="auto"/>
        <w:rPr>
          <w:rFonts w:hint="eastAsia" w:ascii="宋体" w:hAnsi="宋体" w:cs="宋体"/>
          <w:color w:val="auto"/>
          <w:szCs w:val="28"/>
          <w:highlight w:val="none"/>
          <w:lang w:eastAsia="ja-JP"/>
        </w:rPr>
      </w:pPr>
      <w:r>
        <w:rPr>
          <w:rFonts w:hint="eastAsia" w:ascii="宋体" w:hAnsi="宋体" w:cs="宋体"/>
          <w:color w:val="auto"/>
          <w:szCs w:val="28"/>
          <w:highlight w:val="none"/>
        </w:rPr>
        <w:t>（二）报名期：</w:t>
      </w:r>
      <w:r>
        <w:rPr>
          <w:rFonts w:hint="eastAsia" w:ascii="宋体" w:hAnsi="宋体" w:cs="宋体"/>
          <w:color w:val="auto"/>
          <w:szCs w:val="28"/>
          <w:highlight w:val="none"/>
          <w:lang w:eastAsia="zh-CN"/>
        </w:rPr>
        <w:t>2025年</w:t>
      </w:r>
      <w:r>
        <w:rPr>
          <w:rFonts w:hint="eastAsia" w:ascii="宋体" w:hAnsi="宋体" w:cs="宋体"/>
          <w:color w:val="auto"/>
          <w:szCs w:val="28"/>
          <w:highlight w:val="none"/>
          <w:lang w:val="en-US" w:eastAsia="zh-CN"/>
        </w:rPr>
        <w:t>2</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25</w:t>
      </w:r>
      <w:r>
        <w:rPr>
          <w:rFonts w:hint="eastAsia" w:ascii="宋体" w:hAnsi="宋体" w:cs="宋体"/>
          <w:color w:val="auto"/>
          <w:szCs w:val="28"/>
          <w:highlight w:val="none"/>
        </w:rPr>
        <w:t>日--</w:t>
      </w:r>
      <w:r>
        <w:rPr>
          <w:rFonts w:hint="eastAsia" w:ascii="宋体" w:hAnsi="宋体" w:cs="宋体"/>
          <w:color w:val="auto"/>
          <w:szCs w:val="28"/>
          <w:highlight w:val="none"/>
          <w:lang w:eastAsia="zh-CN"/>
        </w:rPr>
        <w:t>2025年</w:t>
      </w:r>
      <w:r>
        <w:rPr>
          <w:rFonts w:hint="eastAsia" w:ascii="宋体" w:hAnsi="宋体" w:cs="宋体"/>
          <w:color w:val="auto"/>
          <w:szCs w:val="28"/>
          <w:highlight w:val="none"/>
          <w:lang w:val="en-US" w:eastAsia="zh-CN"/>
        </w:rPr>
        <w:t>3</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4</w:t>
      </w:r>
      <w:r>
        <w:rPr>
          <w:rFonts w:hint="eastAsia" w:ascii="宋体" w:hAnsi="宋体" w:cs="宋体"/>
          <w:color w:val="auto"/>
          <w:szCs w:val="28"/>
          <w:highlight w:val="none"/>
        </w:rPr>
        <w:t>日北京时间9:00至17:00。</w:t>
      </w:r>
    </w:p>
    <w:p w14:paraId="324B2207">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（三）报名方式：</w:t>
      </w:r>
    </w:p>
    <w:p w14:paraId="4F44A53A">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1.比选文件申领</w:t>
      </w:r>
    </w:p>
    <w:p w14:paraId="17837638">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在报名期内，竞选人将《比选文件申领登记表》（加盖竞选人公章）扫描后发送至1337576162@qq.com</w:t>
      </w:r>
      <w:r>
        <w:rPr>
          <w:rFonts w:hint="eastAsia" w:ascii="宋体" w:hAnsi="宋体" w:cs="宋体"/>
          <w:color w:val="auto"/>
          <w:szCs w:val="28"/>
          <w:highlight w:val="none"/>
          <w:lang w:val="en-US" w:eastAsia="zh-CN"/>
        </w:rPr>
        <w:t>完成报名</w:t>
      </w:r>
      <w:r>
        <w:rPr>
          <w:rFonts w:hint="eastAsia" w:ascii="宋体" w:hAnsi="宋体" w:cs="宋体"/>
          <w:color w:val="auto"/>
          <w:szCs w:val="28"/>
          <w:highlight w:val="none"/>
        </w:rPr>
        <w:t>。</w:t>
      </w:r>
    </w:p>
    <w:p w14:paraId="0B6746E1">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2.在报名期内</w:t>
      </w:r>
      <w:r>
        <w:rPr>
          <w:rFonts w:hint="eastAsia" w:ascii="宋体" w:hAnsi="宋体" w:cs="宋体"/>
          <w:color w:val="auto"/>
          <w:szCs w:val="28"/>
          <w:highlight w:val="none"/>
          <w:lang w:val="en-US" w:eastAsia="zh-CN"/>
        </w:rPr>
        <w:t>完成报名</w:t>
      </w:r>
      <w:r>
        <w:rPr>
          <w:rFonts w:hint="eastAsia" w:ascii="宋体" w:hAnsi="宋体" w:cs="宋体"/>
          <w:color w:val="auto"/>
          <w:szCs w:val="28"/>
          <w:highlight w:val="none"/>
        </w:rPr>
        <w:t>并按时递交竞选文件的竞选人，其竞选文件才被接收。</w:t>
      </w:r>
    </w:p>
    <w:p w14:paraId="1416EAD3">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（四）递交竞选文件地点：</w:t>
      </w:r>
      <w:bookmarkStart w:id="23" w:name="OLE_LINK9"/>
      <w:r>
        <w:rPr>
          <w:rFonts w:hint="eastAsia" w:ascii="宋体" w:hAnsi="宋体" w:cs="宋体"/>
          <w:color w:val="auto"/>
          <w:szCs w:val="28"/>
          <w:highlight w:val="none"/>
        </w:rPr>
        <w:t>重庆市渝中区虎踞路70号总部城A区7栋1单元</w:t>
      </w:r>
      <w:bookmarkEnd w:id="23"/>
      <w:r>
        <w:rPr>
          <w:rFonts w:hint="eastAsia" w:ascii="宋体" w:hAnsi="宋体" w:cs="宋体"/>
          <w:color w:val="auto"/>
          <w:szCs w:val="28"/>
          <w:highlight w:val="none"/>
        </w:rPr>
        <w:t xml:space="preserve">5楼会议室 </w:t>
      </w:r>
    </w:p>
    <w:p w14:paraId="4E3B6643">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（五）提交竞选文件开始时间：</w:t>
      </w:r>
      <w:r>
        <w:rPr>
          <w:rFonts w:hint="eastAsia" w:ascii="宋体" w:hAnsi="宋体" w:cs="宋体"/>
          <w:color w:val="auto"/>
          <w:szCs w:val="28"/>
          <w:highlight w:val="none"/>
          <w:lang w:eastAsia="zh-CN"/>
        </w:rPr>
        <w:t>2025年</w:t>
      </w:r>
      <w:r>
        <w:rPr>
          <w:rFonts w:hint="eastAsia" w:ascii="宋体" w:hAnsi="宋体" w:cs="宋体"/>
          <w:color w:val="auto"/>
          <w:szCs w:val="28"/>
          <w:highlight w:val="none"/>
          <w:lang w:val="en-US" w:eastAsia="zh-CN"/>
        </w:rPr>
        <w:t>3</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6</w:t>
      </w:r>
      <w:r>
        <w:rPr>
          <w:rFonts w:hint="eastAsia" w:ascii="宋体" w:hAnsi="宋体" w:cs="宋体"/>
          <w:color w:val="auto"/>
          <w:szCs w:val="28"/>
          <w:highlight w:val="none"/>
        </w:rPr>
        <w:t>日北京时间14:00</w:t>
      </w:r>
    </w:p>
    <w:p w14:paraId="57CEE85D">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（六）提交竞选文件截止时间：</w:t>
      </w:r>
      <w:r>
        <w:rPr>
          <w:rFonts w:hint="eastAsia" w:ascii="宋体" w:hAnsi="宋体" w:cs="宋体"/>
          <w:color w:val="auto"/>
          <w:szCs w:val="28"/>
          <w:highlight w:val="none"/>
          <w:lang w:eastAsia="zh-CN"/>
        </w:rPr>
        <w:t>2025年</w:t>
      </w:r>
      <w:r>
        <w:rPr>
          <w:rFonts w:hint="eastAsia" w:ascii="宋体" w:hAnsi="宋体" w:cs="宋体"/>
          <w:color w:val="auto"/>
          <w:szCs w:val="28"/>
          <w:highlight w:val="none"/>
          <w:lang w:val="en-US" w:eastAsia="zh-CN"/>
        </w:rPr>
        <w:t>3</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6</w:t>
      </w:r>
      <w:r>
        <w:rPr>
          <w:rFonts w:hint="eastAsia" w:ascii="宋体" w:hAnsi="宋体" w:cs="宋体"/>
          <w:color w:val="auto"/>
          <w:szCs w:val="28"/>
          <w:highlight w:val="none"/>
        </w:rPr>
        <w:t xml:space="preserve">日北京时间14:30 </w:t>
      </w:r>
    </w:p>
    <w:p w14:paraId="37B51153">
      <w:pPr>
        <w:pageBreakBefore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 w:val="28"/>
          <w:szCs w:val="28"/>
          <w:highlight w:val="none"/>
        </w:rPr>
      </w:pPr>
      <w:r>
        <w:rPr>
          <w:rFonts w:hint="eastAsia" w:ascii="宋体" w:hAnsi="宋体" w:cs="宋体"/>
          <w:color w:val="auto"/>
          <w:szCs w:val="28"/>
          <w:highlight w:val="none"/>
        </w:rPr>
        <w:t>（七）比选开始时间：</w:t>
      </w:r>
      <w:r>
        <w:rPr>
          <w:rFonts w:hint="eastAsia" w:ascii="宋体" w:hAnsi="宋体" w:cs="宋体"/>
          <w:color w:val="auto"/>
          <w:szCs w:val="28"/>
          <w:highlight w:val="none"/>
          <w:lang w:eastAsia="zh-CN"/>
        </w:rPr>
        <w:t>2025年</w:t>
      </w:r>
      <w:r>
        <w:rPr>
          <w:rFonts w:hint="eastAsia" w:ascii="宋体" w:hAnsi="宋体" w:cs="宋体"/>
          <w:color w:val="auto"/>
          <w:szCs w:val="28"/>
          <w:highlight w:val="none"/>
          <w:lang w:val="en-US" w:eastAsia="zh-CN"/>
        </w:rPr>
        <w:t>3</w:t>
      </w:r>
      <w:r>
        <w:rPr>
          <w:rFonts w:hint="eastAsia" w:ascii="宋体" w:hAnsi="宋体" w:cs="宋体"/>
          <w:color w:val="auto"/>
          <w:szCs w:val="28"/>
          <w:highlight w:val="none"/>
        </w:rPr>
        <w:t>月</w:t>
      </w:r>
      <w:r>
        <w:rPr>
          <w:rFonts w:hint="eastAsia" w:ascii="宋体" w:hAnsi="宋体" w:cs="宋体"/>
          <w:color w:val="auto"/>
          <w:szCs w:val="28"/>
          <w:highlight w:val="none"/>
          <w:lang w:val="en-US" w:eastAsia="zh-CN"/>
        </w:rPr>
        <w:t>6</w:t>
      </w:r>
      <w:bookmarkStart w:id="191" w:name="_GoBack"/>
      <w:bookmarkEnd w:id="191"/>
      <w:r>
        <w:rPr>
          <w:rFonts w:hint="eastAsia" w:ascii="宋体" w:hAnsi="宋体" w:cs="宋体"/>
          <w:color w:val="auto"/>
          <w:szCs w:val="28"/>
          <w:highlight w:val="none"/>
        </w:rPr>
        <w:t xml:space="preserve">日北京时间14:30 </w:t>
      </w:r>
      <w:bookmarkStart w:id="24" w:name="_Toc23215"/>
    </w:p>
    <w:p w14:paraId="38667951">
      <w:pPr>
        <w:pStyle w:val="6"/>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25" w:name="_Toc22569"/>
      <w:r>
        <w:rPr>
          <w:rFonts w:hint="eastAsia" w:ascii="宋体" w:hAnsi="宋体" w:cs="宋体"/>
          <w:color w:val="auto"/>
          <w:sz w:val="28"/>
          <w:szCs w:val="28"/>
          <w:highlight w:val="none"/>
        </w:rPr>
        <w:t>五、保证金</w:t>
      </w:r>
      <w:bookmarkEnd w:id="22"/>
      <w:bookmarkEnd w:id="24"/>
      <w:bookmarkEnd w:id="25"/>
    </w:p>
    <w:p w14:paraId="4E48DBF0">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本项目无保证金。</w:t>
      </w:r>
    </w:p>
    <w:p w14:paraId="5C2A52EA">
      <w:pPr>
        <w:pStyle w:val="6"/>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26" w:name="_Toc939"/>
      <w:bookmarkStart w:id="27" w:name="_Toc28445"/>
      <w:r>
        <w:rPr>
          <w:rFonts w:hint="eastAsia" w:ascii="宋体" w:hAnsi="宋体" w:cs="宋体"/>
          <w:color w:val="auto"/>
          <w:sz w:val="28"/>
          <w:szCs w:val="28"/>
          <w:highlight w:val="none"/>
        </w:rPr>
        <w:t>六、</w:t>
      </w:r>
      <w:bookmarkEnd w:id="17"/>
      <w:r>
        <w:rPr>
          <w:rFonts w:hint="eastAsia" w:ascii="宋体" w:hAnsi="宋体" w:cs="宋体"/>
          <w:color w:val="auto"/>
          <w:sz w:val="28"/>
          <w:szCs w:val="28"/>
          <w:highlight w:val="none"/>
        </w:rPr>
        <w:t>其它有关规定</w:t>
      </w:r>
      <w:bookmarkEnd w:id="26"/>
      <w:bookmarkEnd w:id="27"/>
    </w:p>
    <w:p w14:paraId="5EBBB4D8">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（一）单位负责人为同一人或者存在直接控股、管理关系的不同竞选人，不得参加同一合同项（分包）下的比选，否则均为无效比选。</w:t>
      </w:r>
    </w:p>
    <w:p w14:paraId="6215BA81">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（二）为比选项目提供整体设计、规范编制或者项目管理、监理、检测等服务的竞选人，不得再参加本项目的比选，否则均为无效响应。</w:t>
      </w:r>
    </w:p>
    <w:p w14:paraId="76A0C040">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三）本项目在竞选文件提交截止时间前发布的竞争性比选文件及补遗文件（如果有）一律在“重庆市制造业人才服务中心”官方网站（www.cidcchina.com）上发布，请各竞选人注意下载；无论竞选人下载与否，均视同竞选人已知晓本项目竞争性比选文件、补遗文件（如果有）的内容。</w:t>
      </w:r>
    </w:p>
    <w:p w14:paraId="0FFC4BD7">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（四）超过竞选文件截止时间递交的竞选文件，恕不接收。</w:t>
      </w:r>
    </w:p>
    <w:p w14:paraId="5CF642DB">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（五）比选费用：无论比选结果如何，竞选人参与本项目比选的所有费用均应由竞选人自行承担。</w:t>
      </w:r>
    </w:p>
    <w:p w14:paraId="6E6FBDE6">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bCs/>
          <w:color w:val="auto"/>
          <w:szCs w:val="28"/>
          <w:highlight w:val="none"/>
        </w:rPr>
      </w:pPr>
      <w:r>
        <w:rPr>
          <w:rFonts w:hint="eastAsia" w:ascii="宋体" w:hAnsi="宋体" w:cs="宋体"/>
          <w:bCs/>
          <w:color w:val="auto"/>
          <w:szCs w:val="28"/>
          <w:highlight w:val="none"/>
        </w:rPr>
        <w:t>（六）本项目</w:t>
      </w:r>
      <w:r>
        <w:rPr>
          <w:rFonts w:hint="eastAsia" w:ascii="宋体" w:hAnsi="宋体" w:cs="宋体"/>
          <w:b/>
          <w:color w:val="auto"/>
          <w:szCs w:val="28"/>
          <w:highlight w:val="none"/>
        </w:rPr>
        <w:t>不接受</w:t>
      </w:r>
      <w:r>
        <w:rPr>
          <w:rFonts w:hint="eastAsia" w:ascii="宋体" w:hAnsi="宋体" w:cs="宋体"/>
          <w:bCs/>
          <w:color w:val="auto"/>
          <w:szCs w:val="28"/>
          <w:highlight w:val="none"/>
        </w:rPr>
        <w:t>联合体参与比选。</w:t>
      </w:r>
    </w:p>
    <w:p w14:paraId="4FD50170">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（七）竞选人列入失信被执行人、重大税收违法案件当事人名单、政府采购严重违法失信行为记录名单及其他不符合相关法律法规的竞选人，将拒绝其参与比选。</w:t>
      </w:r>
    </w:p>
    <w:p w14:paraId="39A4FA48">
      <w:pPr>
        <w:pStyle w:val="6"/>
        <w:pageBreakBefore w:val="0"/>
        <w:kinsoku/>
        <w:wordWrap/>
        <w:overflowPunct/>
        <w:topLinePunct w:val="0"/>
        <w:autoSpaceDE/>
        <w:autoSpaceDN/>
        <w:bidi w:val="0"/>
        <w:adjustRightInd/>
        <w:spacing w:before="0" w:after="0" w:line="480" w:lineRule="exact"/>
        <w:textAlignment w:val="auto"/>
        <w:rPr>
          <w:rFonts w:hint="eastAsia" w:ascii="宋体" w:hAnsi="宋体" w:cs="宋体"/>
          <w:color w:val="auto"/>
          <w:sz w:val="28"/>
          <w:szCs w:val="28"/>
          <w:highlight w:val="none"/>
        </w:rPr>
      </w:pPr>
      <w:bookmarkStart w:id="28" w:name="_Toc4934"/>
      <w:bookmarkStart w:id="29" w:name="_Toc29293"/>
      <w:r>
        <w:rPr>
          <w:rFonts w:hint="eastAsia" w:ascii="宋体" w:hAnsi="宋体" w:cs="宋体"/>
          <w:color w:val="auto"/>
          <w:sz w:val="28"/>
          <w:szCs w:val="28"/>
          <w:highlight w:val="none"/>
        </w:rPr>
        <w:t>七、联系方式</w:t>
      </w:r>
      <w:bookmarkEnd w:id="28"/>
      <w:bookmarkEnd w:id="29"/>
    </w:p>
    <w:p w14:paraId="092278C5">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(一)比选人：重庆市制造业人才服务中心</w:t>
      </w:r>
    </w:p>
    <w:p w14:paraId="0A7FE487">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联系人：</w:t>
      </w:r>
      <w:r>
        <w:rPr>
          <w:rFonts w:hint="eastAsia" w:ascii="宋体" w:hAnsi="宋体" w:cs="宋体"/>
          <w:color w:val="auto"/>
          <w:szCs w:val="28"/>
          <w:highlight w:val="none"/>
          <w:lang w:val="en-US" w:eastAsia="zh-CN"/>
        </w:rPr>
        <w:t>刘</w:t>
      </w:r>
      <w:r>
        <w:rPr>
          <w:rFonts w:hint="eastAsia" w:ascii="宋体" w:hAnsi="宋体" w:cs="宋体"/>
          <w:color w:val="auto"/>
          <w:szCs w:val="28"/>
          <w:highlight w:val="none"/>
        </w:rPr>
        <w:t>老师</w:t>
      </w:r>
    </w:p>
    <w:p w14:paraId="676EC30B">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电话：023-60332622</w:t>
      </w:r>
    </w:p>
    <w:p w14:paraId="1F3D5916">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地址：重庆市渝中区虎踞路70号总部城A区7栋1单元</w:t>
      </w:r>
    </w:p>
    <w:p w14:paraId="0F8F5D8A">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eastAsia="宋体" w:cs="宋体"/>
          <w:color w:val="auto"/>
          <w:szCs w:val="28"/>
          <w:highlight w:val="none"/>
          <w:lang w:eastAsia="zh-CN"/>
        </w:rPr>
      </w:pPr>
      <w:r>
        <w:rPr>
          <w:rFonts w:hint="eastAsia" w:ascii="宋体" w:hAnsi="宋体" w:cs="宋体"/>
          <w:color w:val="auto"/>
          <w:szCs w:val="28"/>
          <w:highlight w:val="none"/>
        </w:rPr>
        <w:t>（二）比选代理机构：</w:t>
      </w:r>
      <w:r>
        <w:rPr>
          <w:rFonts w:hint="eastAsia" w:ascii="宋体" w:hAnsi="宋体" w:cs="宋体"/>
          <w:color w:val="auto"/>
          <w:szCs w:val="28"/>
          <w:highlight w:val="none"/>
          <w:lang w:eastAsia="zh-CN"/>
        </w:rPr>
        <w:t>瀚景项目管理有限公司</w:t>
      </w:r>
    </w:p>
    <w:p w14:paraId="0A04219F">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联系人：刘老师</w:t>
      </w:r>
    </w:p>
    <w:p w14:paraId="5B8A83DD">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电  话：023-63414739</w:t>
      </w:r>
    </w:p>
    <w:p w14:paraId="6BF18A7A">
      <w:pPr>
        <w:pageBreakBefore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地  址：重庆市渝北区洪湖西路21号30-1</w:t>
      </w:r>
    </w:p>
    <w:p w14:paraId="2C5A5851">
      <w:pPr>
        <w:snapToGrid w:val="0"/>
        <w:spacing w:line="360" w:lineRule="auto"/>
        <w:ind w:firstLine="400" w:firstLineChars="200"/>
        <w:rPr>
          <w:rFonts w:hint="eastAsia" w:ascii="宋体" w:hAnsi="宋体" w:cs="宋体"/>
          <w:color w:val="auto"/>
          <w:szCs w:val="28"/>
          <w:highlight w:val="none"/>
        </w:rPr>
      </w:pPr>
    </w:p>
    <w:p w14:paraId="20FAE7C8">
      <w:pPr>
        <w:snapToGrid w:val="0"/>
        <w:spacing w:line="360" w:lineRule="auto"/>
        <w:ind w:firstLine="400" w:firstLineChars="200"/>
        <w:rPr>
          <w:rFonts w:hint="eastAsia" w:ascii="宋体" w:hAnsi="宋体" w:cs="宋体"/>
          <w:color w:val="auto"/>
          <w:szCs w:val="28"/>
          <w:highlight w:val="none"/>
        </w:rPr>
      </w:pPr>
    </w:p>
    <w:p w14:paraId="549A9AA7">
      <w:pPr>
        <w:rPr>
          <w:rFonts w:hint="eastAsia" w:ascii="宋体" w:hAnsi="宋体" w:cs="宋体"/>
          <w:color w:val="auto"/>
          <w:szCs w:val="28"/>
          <w:highlight w:val="none"/>
        </w:rPr>
      </w:pPr>
      <w:r>
        <w:rPr>
          <w:rFonts w:hint="eastAsia" w:ascii="宋体" w:hAnsi="宋体" w:cs="宋体"/>
          <w:color w:val="auto"/>
          <w:szCs w:val="28"/>
          <w:highlight w:val="none"/>
        </w:rPr>
        <w:br w:type="page"/>
      </w:r>
    </w:p>
    <w:p w14:paraId="4A2BDEF2">
      <w:pPr>
        <w:snapToGrid w:val="0"/>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附件：</w:t>
      </w:r>
    </w:p>
    <w:p w14:paraId="1014C16F">
      <w:pPr>
        <w:jc w:val="center"/>
        <w:rPr>
          <w:rFonts w:hint="eastAsia" w:ascii="宋体" w:hAnsi="宋体" w:cs="宋体"/>
          <w:b/>
          <w:bCs/>
          <w:color w:val="auto"/>
          <w:spacing w:val="40"/>
          <w:sz w:val="36"/>
          <w:szCs w:val="44"/>
          <w:highlight w:val="none"/>
        </w:rPr>
      </w:pPr>
      <w:r>
        <w:rPr>
          <w:rFonts w:hint="eastAsia" w:ascii="宋体" w:hAnsi="宋体" w:cs="宋体"/>
          <w:b/>
          <w:bCs/>
          <w:color w:val="auto"/>
          <w:spacing w:val="40"/>
          <w:sz w:val="36"/>
          <w:szCs w:val="44"/>
          <w:highlight w:val="none"/>
        </w:rPr>
        <w:t>比选文件申领登记表</w:t>
      </w:r>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2787"/>
        <w:gridCol w:w="1219"/>
        <w:gridCol w:w="4189"/>
      </w:tblGrid>
      <w:tr w14:paraId="5D59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074D78CC">
            <w:pPr>
              <w:jc w:val="center"/>
              <w:rPr>
                <w:rFonts w:hint="eastAsia" w:ascii="宋体" w:hAnsi="宋体" w:cs="宋体"/>
                <w:color w:val="auto"/>
                <w:szCs w:val="28"/>
                <w:highlight w:val="none"/>
              </w:rPr>
            </w:pPr>
            <w:r>
              <w:rPr>
                <w:rFonts w:hint="eastAsia" w:ascii="宋体" w:hAnsi="宋体" w:cs="宋体"/>
                <w:color w:val="auto"/>
                <w:szCs w:val="28"/>
                <w:highlight w:val="none"/>
              </w:rPr>
              <w:t>项目编号</w:t>
            </w:r>
          </w:p>
        </w:tc>
        <w:tc>
          <w:tcPr>
            <w:tcW w:w="3932" w:type="pct"/>
            <w:gridSpan w:val="3"/>
            <w:vAlign w:val="center"/>
          </w:tcPr>
          <w:p w14:paraId="421FE9CC">
            <w:pPr>
              <w:jc w:val="center"/>
              <w:rPr>
                <w:rFonts w:hint="eastAsia" w:ascii="宋体" w:hAnsi="宋体" w:cs="宋体"/>
                <w:color w:val="auto"/>
                <w:szCs w:val="28"/>
                <w:highlight w:val="none"/>
              </w:rPr>
            </w:pPr>
          </w:p>
        </w:tc>
      </w:tr>
      <w:tr w14:paraId="34A8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68" w:type="pct"/>
            <w:vAlign w:val="center"/>
          </w:tcPr>
          <w:p w14:paraId="3F30B1D3">
            <w:pPr>
              <w:jc w:val="center"/>
              <w:rPr>
                <w:rFonts w:hint="eastAsia" w:ascii="宋体" w:hAnsi="宋体" w:cs="宋体"/>
                <w:color w:val="auto"/>
                <w:szCs w:val="28"/>
                <w:highlight w:val="none"/>
              </w:rPr>
            </w:pPr>
            <w:r>
              <w:rPr>
                <w:rFonts w:hint="eastAsia" w:ascii="宋体" w:hAnsi="宋体" w:cs="宋体"/>
                <w:color w:val="auto"/>
                <w:szCs w:val="28"/>
                <w:highlight w:val="none"/>
              </w:rPr>
              <w:t>项目名称</w:t>
            </w:r>
          </w:p>
        </w:tc>
        <w:tc>
          <w:tcPr>
            <w:tcW w:w="3932" w:type="pct"/>
            <w:gridSpan w:val="3"/>
            <w:vAlign w:val="center"/>
          </w:tcPr>
          <w:p w14:paraId="4A22D095">
            <w:pPr>
              <w:jc w:val="center"/>
              <w:rPr>
                <w:rFonts w:hint="eastAsia" w:ascii="宋体" w:hAnsi="宋体" w:cs="宋体"/>
                <w:color w:val="auto"/>
                <w:szCs w:val="28"/>
                <w:highlight w:val="none"/>
              </w:rPr>
            </w:pPr>
          </w:p>
        </w:tc>
      </w:tr>
      <w:tr w14:paraId="7BCC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68" w:type="pct"/>
            <w:vAlign w:val="center"/>
          </w:tcPr>
          <w:p w14:paraId="46A6DA9F">
            <w:pPr>
              <w:jc w:val="center"/>
              <w:rPr>
                <w:rFonts w:hint="eastAsia" w:ascii="宋体" w:hAnsi="宋体" w:cs="宋体"/>
                <w:color w:val="auto"/>
                <w:szCs w:val="28"/>
                <w:highlight w:val="none"/>
              </w:rPr>
            </w:pPr>
            <w:r>
              <w:rPr>
                <w:rFonts w:hint="eastAsia" w:ascii="宋体" w:hAnsi="宋体" w:cs="宋体"/>
                <w:color w:val="auto"/>
                <w:szCs w:val="28"/>
                <w:highlight w:val="none"/>
              </w:rPr>
              <w:t>登记日期</w:t>
            </w:r>
          </w:p>
        </w:tc>
        <w:tc>
          <w:tcPr>
            <w:tcW w:w="3932" w:type="pct"/>
            <w:gridSpan w:val="3"/>
            <w:vAlign w:val="center"/>
          </w:tcPr>
          <w:p w14:paraId="5423C869">
            <w:pPr>
              <w:jc w:val="left"/>
              <w:rPr>
                <w:rFonts w:hint="eastAsia" w:ascii="宋体" w:hAnsi="宋体" w:cs="宋体"/>
                <w:color w:val="auto"/>
                <w:szCs w:val="28"/>
                <w:highlight w:val="none"/>
              </w:rPr>
            </w:pPr>
            <w:r>
              <w:rPr>
                <w:rFonts w:hint="eastAsia" w:ascii="宋体" w:hAnsi="宋体" w:cs="宋体"/>
                <w:color w:val="auto"/>
                <w:szCs w:val="28"/>
                <w:highlight w:val="none"/>
              </w:rPr>
              <w:t xml:space="preserve">     年    月    日</w:t>
            </w:r>
          </w:p>
        </w:tc>
      </w:tr>
      <w:tr w14:paraId="44DF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068" w:type="pct"/>
            <w:vAlign w:val="center"/>
          </w:tcPr>
          <w:p w14:paraId="650E22BE">
            <w:pPr>
              <w:jc w:val="center"/>
              <w:rPr>
                <w:rFonts w:hint="eastAsia" w:ascii="宋体" w:hAnsi="宋体" w:cs="宋体"/>
                <w:color w:val="auto"/>
                <w:szCs w:val="28"/>
                <w:highlight w:val="none"/>
              </w:rPr>
            </w:pPr>
            <w:r>
              <w:rPr>
                <w:rFonts w:hint="eastAsia" w:ascii="宋体" w:hAnsi="宋体" w:cs="宋体"/>
                <w:color w:val="auto"/>
                <w:szCs w:val="28"/>
                <w:highlight w:val="none"/>
              </w:rPr>
              <w:t>竞选人名称</w:t>
            </w:r>
          </w:p>
        </w:tc>
        <w:tc>
          <w:tcPr>
            <w:tcW w:w="3932" w:type="pct"/>
            <w:gridSpan w:val="3"/>
            <w:vAlign w:val="center"/>
          </w:tcPr>
          <w:p w14:paraId="6A57C9A2">
            <w:pPr>
              <w:jc w:val="center"/>
              <w:rPr>
                <w:rFonts w:hint="eastAsia" w:ascii="宋体" w:hAnsi="宋体" w:cs="宋体"/>
                <w:color w:val="auto"/>
                <w:szCs w:val="28"/>
                <w:highlight w:val="none"/>
              </w:rPr>
            </w:pPr>
            <w:r>
              <w:rPr>
                <w:rFonts w:hint="eastAsia" w:ascii="宋体" w:hAnsi="宋体" w:cs="宋体"/>
                <w:color w:val="auto"/>
                <w:szCs w:val="28"/>
                <w:highlight w:val="none"/>
              </w:rPr>
              <w:t xml:space="preserve">                  （竞选人公章）</w:t>
            </w:r>
          </w:p>
        </w:tc>
      </w:tr>
      <w:tr w14:paraId="54C7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42CC4568">
            <w:pPr>
              <w:jc w:val="center"/>
              <w:rPr>
                <w:rFonts w:hint="eastAsia" w:ascii="宋体" w:hAnsi="宋体" w:cs="宋体"/>
                <w:color w:val="auto"/>
                <w:szCs w:val="28"/>
                <w:highlight w:val="none"/>
              </w:rPr>
            </w:pPr>
            <w:r>
              <w:rPr>
                <w:rFonts w:hint="eastAsia" w:ascii="宋体" w:hAnsi="宋体" w:cs="宋体"/>
                <w:color w:val="auto"/>
                <w:szCs w:val="28"/>
                <w:highlight w:val="none"/>
              </w:rPr>
              <w:t>联系人</w:t>
            </w:r>
          </w:p>
        </w:tc>
        <w:tc>
          <w:tcPr>
            <w:tcW w:w="1337" w:type="pct"/>
            <w:vAlign w:val="center"/>
          </w:tcPr>
          <w:p w14:paraId="318F91C8">
            <w:pPr>
              <w:jc w:val="left"/>
              <w:rPr>
                <w:rFonts w:hint="eastAsia" w:ascii="宋体" w:hAnsi="宋体" w:cs="宋体"/>
                <w:color w:val="auto"/>
                <w:szCs w:val="28"/>
                <w:highlight w:val="none"/>
              </w:rPr>
            </w:pPr>
          </w:p>
        </w:tc>
        <w:tc>
          <w:tcPr>
            <w:tcW w:w="585" w:type="pct"/>
            <w:vAlign w:val="center"/>
          </w:tcPr>
          <w:p w14:paraId="6BD867D1">
            <w:pPr>
              <w:jc w:val="left"/>
              <w:rPr>
                <w:rFonts w:hint="eastAsia" w:ascii="宋体" w:hAnsi="宋体" w:cs="宋体"/>
                <w:color w:val="auto"/>
                <w:szCs w:val="28"/>
                <w:highlight w:val="none"/>
              </w:rPr>
            </w:pPr>
            <w:r>
              <w:rPr>
                <w:rFonts w:hint="eastAsia" w:ascii="宋体" w:hAnsi="宋体" w:cs="宋体"/>
                <w:color w:val="auto"/>
                <w:szCs w:val="28"/>
                <w:highlight w:val="none"/>
              </w:rPr>
              <w:t>手机</w:t>
            </w:r>
          </w:p>
        </w:tc>
        <w:tc>
          <w:tcPr>
            <w:tcW w:w="2010" w:type="pct"/>
            <w:vAlign w:val="center"/>
          </w:tcPr>
          <w:p w14:paraId="6813A5AC">
            <w:pPr>
              <w:jc w:val="left"/>
              <w:rPr>
                <w:rFonts w:hint="eastAsia" w:ascii="宋体" w:hAnsi="宋体" w:cs="宋体"/>
                <w:color w:val="auto"/>
                <w:szCs w:val="28"/>
                <w:highlight w:val="none"/>
              </w:rPr>
            </w:pPr>
          </w:p>
        </w:tc>
      </w:tr>
      <w:tr w14:paraId="01FD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0C82B0C0">
            <w:pPr>
              <w:jc w:val="center"/>
              <w:rPr>
                <w:rFonts w:hint="eastAsia" w:ascii="宋体" w:hAnsi="宋体" w:cs="宋体"/>
                <w:color w:val="auto"/>
                <w:szCs w:val="28"/>
                <w:highlight w:val="none"/>
              </w:rPr>
            </w:pPr>
            <w:r>
              <w:rPr>
                <w:rFonts w:hint="eastAsia" w:ascii="宋体" w:hAnsi="宋体" w:cs="宋体"/>
                <w:color w:val="auto"/>
                <w:szCs w:val="28"/>
                <w:highlight w:val="none"/>
              </w:rPr>
              <w:t>办公电话</w:t>
            </w:r>
          </w:p>
        </w:tc>
        <w:tc>
          <w:tcPr>
            <w:tcW w:w="1337" w:type="pct"/>
            <w:vAlign w:val="center"/>
          </w:tcPr>
          <w:p w14:paraId="0CC37990">
            <w:pPr>
              <w:jc w:val="left"/>
              <w:rPr>
                <w:rFonts w:hint="eastAsia" w:ascii="宋体" w:hAnsi="宋体" w:cs="宋体"/>
                <w:color w:val="auto"/>
                <w:szCs w:val="28"/>
                <w:highlight w:val="none"/>
              </w:rPr>
            </w:pPr>
          </w:p>
        </w:tc>
        <w:tc>
          <w:tcPr>
            <w:tcW w:w="585" w:type="pct"/>
            <w:vAlign w:val="center"/>
          </w:tcPr>
          <w:p w14:paraId="421B4B8D">
            <w:pPr>
              <w:jc w:val="left"/>
              <w:rPr>
                <w:rFonts w:hint="eastAsia" w:ascii="宋体" w:hAnsi="宋体" w:cs="宋体"/>
                <w:color w:val="auto"/>
                <w:szCs w:val="28"/>
                <w:highlight w:val="none"/>
              </w:rPr>
            </w:pPr>
            <w:r>
              <w:rPr>
                <w:rFonts w:hint="eastAsia" w:ascii="宋体" w:hAnsi="宋体" w:cs="宋体"/>
                <w:color w:val="auto"/>
                <w:szCs w:val="28"/>
                <w:highlight w:val="none"/>
              </w:rPr>
              <w:t>传真</w:t>
            </w:r>
          </w:p>
        </w:tc>
        <w:tc>
          <w:tcPr>
            <w:tcW w:w="2010" w:type="pct"/>
            <w:vAlign w:val="center"/>
          </w:tcPr>
          <w:p w14:paraId="2C2E2994">
            <w:pPr>
              <w:jc w:val="left"/>
              <w:rPr>
                <w:rFonts w:hint="eastAsia" w:ascii="宋体" w:hAnsi="宋体" w:cs="宋体"/>
                <w:color w:val="auto"/>
                <w:szCs w:val="28"/>
                <w:highlight w:val="none"/>
              </w:rPr>
            </w:pPr>
          </w:p>
        </w:tc>
      </w:tr>
      <w:tr w14:paraId="6335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046AF37F">
            <w:pPr>
              <w:jc w:val="center"/>
              <w:rPr>
                <w:rFonts w:hint="eastAsia" w:ascii="宋体" w:hAnsi="宋体" w:cs="宋体"/>
                <w:color w:val="auto"/>
                <w:szCs w:val="28"/>
                <w:highlight w:val="none"/>
              </w:rPr>
            </w:pPr>
            <w:r>
              <w:rPr>
                <w:rFonts w:hint="eastAsia" w:ascii="宋体" w:hAnsi="宋体" w:cs="宋体"/>
                <w:color w:val="auto"/>
                <w:szCs w:val="28"/>
                <w:highlight w:val="none"/>
              </w:rPr>
              <w:t>E-mail</w:t>
            </w:r>
          </w:p>
        </w:tc>
        <w:tc>
          <w:tcPr>
            <w:tcW w:w="3932" w:type="pct"/>
            <w:gridSpan w:val="3"/>
            <w:vAlign w:val="center"/>
          </w:tcPr>
          <w:p w14:paraId="160BF14F">
            <w:pPr>
              <w:jc w:val="left"/>
              <w:rPr>
                <w:rFonts w:hint="eastAsia" w:ascii="宋体" w:hAnsi="宋体" w:cs="宋体"/>
                <w:color w:val="auto"/>
                <w:szCs w:val="28"/>
                <w:highlight w:val="none"/>
              </w:rPr>
            </w:pPr>
          </w:p>
        </w:tc>
      </w:tr>
      <w:tr w14:paraId="060F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093C12BA">
            <w:pPr>
              <w:jc w:val="center"/>
              <w:rPr>
                <w:rFonts w:hint="eastAsia" w:ascii="宋体" w:hAnsi="宋体" w:cs="宋体"/>
                <w:color w:val="auto"/>
                <w:szCs w:val="28"/>
                <w:highlight w:val="none"/>
              </w:rPr>
            </w:pPr>
            <w:r>
              <w:rPr>
                <w:rFonts w:hint="eastAsia" w:ascii="宋体" w:hAnsi="宋体" w:cs="宋体"/>
                <w:color w:val="auto"/>
                <w:szCs w:val="28"/>
                <w:highlight w:val="none"/>
              </w:rPr>
              <w:t>单位地址</w:t>
            </w:r>
          </w:p>
        </w:tc>
        <w:tc>
          <w:tcPr>
            <w:tcW w:w="3932" w:type="pct"/>
            <w:gridSpan w:val="3"/>
            <w:vAlign w:val="center"/>
          </w:tcPr>
          <w:p w14:paraId="60A71CF8">
            <w:pPr>
              <w:jc w:val="left"/>
              <w:rPr>
                <w:rFonts w:hint="eastAsia" w:ascii="宋体" w:hAnsi="宋体" w:cs="宋体"/>
                <w:color w:val="auto"/>
                <w:szCs w:val="28"/>
                <w:highlight w:val="none"/>
              </w:rPr>
            </w:pPr>
          </w:p>
        </w:tc>
      </w:tr>
      <w:tr w14:paraId="45B9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000" w:type="pct"/>
            <w:gridSpan w:val="4"/>
            <w:vAlign w:val="center"/>
          </w:tcPr>
          <w:p w14:paraId="1329CD68">
            <w:pPr>
              <w:jc w:val="left"/>
              <w:rPr>
                <w:rFonts w:hint="eastAsia" w:ascii="宋体" w:hAnsi="宋体" w:cs="宋体"/>
                <w:color w:val="auto"/>
                <w:szCs w:val="28"/>
                <w:highlight w:val="none"/>
              </w:rPr>
            </w:pPr>
            <w:r>
              <w:rPr>
                <w:rFonts w:hint="eastAsia" w:ascii="宋体" w:hAnsi="宋体" w:cs="宋体"/>
                <w:color w:val="auto"/>
                <w:szCs w:val="28"/>
                <w:highlight w:val="none"/>
              </w:rPr>
              <w:t>备注：</w:t>
            </w:r>
          </w:p>
        </w:tc>
      </w:tr>
    </w:tbl>
    <w:p w14:paraId="06520221">
      <w:pPr>
        <w:spacing w:line="480" w:lineRule="exact"/>
        <w:jc w:val="left"/>
        <w:rPr>
          <w:rFonts w:hint="eastAsia" w:ascii="宋体" w:hAnsi="宋体" w:cs="宋体"/>
          <w:color w:val="auto"/>
          <w:szCs w:val="21"/>
          <w:highlight w:val="none"/>
        </w:rPr>
      </w:pPr>
      <w:r>
        <w:rPr>
          <w:rFonts w:hint="eastAsia" w:ascii="宋体" w:hAnsi="宋体" w:cs="宋体"/>
          <w:color w:val="auto"/>
          <w:szCs w:val="21"/>
          <w:highlight w:val="none"/>
        </w:rPr>
        <w:t>说明：潜在竞选人请填写本表并加盖单位公章，在报名内将本表扫描或拍照，发送至1337576162@qq.com，在报名期内完成了报名手续的竞选人，其竞选文件才被接收。</w:t>
      </w:r>
    </w:p>
    <w:p w14:paraId="05E70C7D">
      <w:pPr>
        <w:snapToGrid w:val="0"/>
        <w:spacing w:line="360" w:lineRule="auto"/>
        <w:ind w:firstLine="400" w:firstLineChars="200"/>
        <w:rPr>
          <w:rFonts w:hint="eastAsia" w:ascii="宋体" w:hAnsi="宋体" w:cs="宋体"/>
          <w:color w:val="auto"/>
          <w:szCs w:val="28"/>
          <w:highlight w:val="none"/>
        </w:rPr>
        <w:sectPr>
          <w:footerReference r:id="rId9" w:type="default"/>
          <w:pgSz w:w="11907" w:h="16840"/>
          <w:pgMar w:top="850" w:right="850" w:bottom="850" w:left="850" w:header="964" w:footer="992" w:gutter="0"/>
          <w:pgNumType w:start="1"/>
          <w:cols w:space="720" w:num="1"/>
          <w:titlePg/>
          <w:docGrid w:linePitch="312" w:charSpace="0"/>
        </w:sectPr>
      </w:pPr>
    </w:p>
    <w:p w14:paraId="0FE5DE44">
      <w:pPr>
        <w:pStyle w:val="5"/>
        <w:spacing w:before="140" w:after="140" w:line="360" w:lineRule="auto"/>
        <w:jc w:val="center"/>
        <w:rPr>
          <w:rFonts w:hint="eastAsia" w:ascii="宋体" w:hAnsi="宋体" w:eastAsia="宋体" w:cs="宋体"/>
          <w:color w:val="auto"/>
          <w:sz w:val="36"/>
          <w:szCs w:val="36"/>
          <w:highlight w:val="none"/>
        </w:rPr>
      </w:pPr>
      <w:bookmarkStart w:id="30" w:name="_Toc102227313"/>
      <w:bookmarkStart w:id="31" w:name="_Toc12544"/>
      <w:bookmarkStart w:id="32" w:name="_Toc12386"/>
      <w:bookmarkStart w:id="33" w:name="OLE_LINK6"/>
      <w:r>
        <w:rPr>
          <w:rFonts w:hint="eastAsia" w:ascii="宋体" w:hAnsi="宋体" w:eastAsia="宋体" w:cs="宋体"/>
          <w:color w:val="auto"/>
          <w:sz w:val="36"/>
          <w:szCs w:val="36"/>
          <w:highlight w:val="none"/>
        </w:rPr>
        <w:t xml:space="preserve">第二篇  </w:t>
      </w:r>
      <w:bookmarkEnd w:id="30"/>
      <w:r>
        <w:rPr>
          <w:rFonts w:hint="eastAsia" w:ascii="宋体" w:hAnsi="宋体" w:eastAsia="宋体" w:cs="宋体"/>
          <w:color w:val="auto"/>
          <w:sz w:val="36"/>
          <w:szCs w:val="36"/>
          <w:highlight w:val="none"/>
        </w:rPr>
        <w:t>项目服务需求</w:t>
      </w:r>
      <w:bookmarkEnd w:id="31"/>
      <w:bookmarkEnd w:id="32"/>
    </w:p>
    <w:p w14:paraId="008C9679">
      <w:pPr>
        <w:pStyle w:val="129"/>
        <w:ind w:left="0" w:leftChars="0" w:firstLine="632"/>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备注：★标注条款为实质性要求，作为符合性评审标准，不符合的按无效响应处理。</w:t>
      </w:r>
    </w:p>
    <w:bookmarkEnd w:id="33"/>
    <w:p w14:paraId="096BD807">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1"/>
        <w:rPr>
          <w:rFonts w:hint="eastAsia" w:ascii="宋体" w:hAnsi="宋体" w:cs="宋体"/>
          <w:b/>
          <w:bCs/>
          <w:color w:val="auto"/>
          <w:sz w:val="28"/>
          <w:szCs w:val="28"/>
          <w:highlight w:val="none"/>
          <w:lang w:val="zh-CN"/>
        </w:rPr>
      </w:pPr>
      <w:bookmarkStart w:id="34" w:name="_Toc30896"/>
      <w:bookmarkStart w:id="35" w:name="_Toc12789058"/>
      <w:r>
        <w:rPr>
          <w:rFonts w:hint="eastAsia" w:ascii="宋体" w:hAnsi="宋体" w:cs="宋体"/>
          <w:b/>
          <w:bCs/>
          <w:color w:val="auto"/>
          <w:sz w:val="28"/>
          <w:szCs w:val="28"/>
          <w:highlight w:val="none"/>
          <w:lang w:val="zh-CN"/>
        </w:rPr>
        <w:t>一、项目概况</w:t>
      </w:r>
      <w:bookmarkEnd w:id="34"/>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3"/>
        <w:gridCol w:w="1718"/>
        <w:gridCol w:w="1414"/>
      </w:tblGrid>
      <w:tr w14:paraId="478D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123" w:type="dxa"/>
            <w:tcBorders>
              <w:top w:val="single" w:color="auto" w:sz="4" w:space="0"/>
              <w:left w:val="single" w:color="auto" w:sz="4" w:space="0"/>
              <w:right w:val="single" w:color="auto" w:sz="4" w:space="0"/>
            </w:tcBorders>
            <w:noWrap/>
            <w:vAlign w:val="center"/>
          </w:tcPr>
          <w:p w14:paraId="3FFAEC7A">
            <w:pPr>
              <w:pageBreakBefore w:val="0"/>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bookmarkStart w:id="36" w:name="_Toc27545"/>
            <w:r>
              <w:rPr>
                <w:rFonts w:hint="eastAsia" w:ascii="宋体" w:hAnsi="宋体" w:cs="宋体"/>
                <w:b/>
                <w:color w:val="auto"/>
                <w:szCs w:val="28"/>
                <w:highlight w:val="none"/>
              </w:rPr>
              <w:t>比选内容</w:t>
            </w:r>
          </w:p>
        </w:tc>
        <w:tc>
          <w:tcPr>
            <w:tcW w:w="1718" w:type="dxa"/>
            <w:tcBorders>
              <w:top w:val="single" w:color="auto" w:sz="4" w:space="0"/>
              <w:left w:val="single" w:color="auto" w:sz="4" w:space="0"/>
              <w:right w:val="single" w:color="auto" w:sz="4" w:space="0"/>
            </w:tcBorders>
            <w:noWrap/>
            <w:vAlign w:val="center"/>
          </w:tcPr>
          <w:p w14:paraId="62B7E6E6">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最高限价（元）</w:t>
            </w:r>
          </w:p>
        </w:tc>
        <w:tc>
          <w:tcPr>
            <w:tcW w:w="1414" w:type="dxa"/>
            <w:tcBorders>
              <w:top w:val="single" w:color="auto" w:sz="4" w:space="0"/>
              <w:left w:val="single" w:color="auto" w:sz="4" w:space="0"/>
              <w:right w:val="single" w:color="auto" w:sz="4" w:space="0"/>
            </w:tcBorders>
            <w:noWrap/>
            <w:vAlign w:val="center"/>
          </w:tcPr>
          <w:p w14:paraId="7C1DA1A4">
            <w:pPr>
              <w:pageBreakBefore w:val="0"/>
              <w:kinsoku/>
              <w:wordWrap/>
              <w:overflowPunct/>
              <w:topLinePunct w:val="0"/>
              <w:autoSpaceDE/>
              <w:autoSpaceDN/>
              <w:bidi w:val="0"/>
              <w:adjustRightInd/>
              <w:spacing w:line="480" w:lineRule="exact"/>
              <w:jc w:val="center"/>
              <w:textAlignment w:val="auto"/>
              <w:rPr>
                <w:rFonts w:hint="eastAsia" w:ascii="宋体" w:hAnsi="宋体" w:cs="宋体"/>
                <w:b/>
                <w:color w:val="auto"/>
                <w:szCs w:val="28"/>
                <w:highlight w:val="none"/>
              </w:rPr>
            </w:pPr>
            <w:r>
              <w:rPr>
                <w:rFonts w:hint="eastAsia" w:ascii="宋体" w:hAnsi="宋体" w:cs="宋体"/>
                <w:b/>
                <w:color w:val="auto"/>
                <w:szCs w:val="28"/>
                <w:highlight w:val="none"/>
              </w:rPr>
              <w:t>中选人数量</w:t>
            </w:r>
          </w:p>
        </w:tc>
      </w:tr>
      <w:tr w14:paraId="4A2B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123" w:type="dxa"/>
            <w:tcBorders>
              <w:top w:val="single" w:color="auto" w:sz="4" w:space="0"/>
              <w:left w:val="single" w:color="auto" w:sz="4" w:space="0"/>
              <w:bottom w:val="single" w:color="auto" w:sz="4" w:space="0"/>
              <w:right w:val="single" w:color="auto" w:sz="4" w:space="0"/>
            </w:tcBorders>
            <w:noWrap/>
            <w:vAlign w:val="center"/>
          </w:tcPr>
          <w:p w14:paraId="02C6DA36">
            <w:pPr>
              <w:pageBreakBefore w:val="0"/>
              <w:widowControl/>
              <w:kinsoku/>
              <w:wordWrap/>
              <w:overflowPunct/>
              <w:topLinePunct w:val="0"/>
              <w:autoSpaceDE/>
              <w:autoSpaceDN/>
              <w:bidi w:val="0"/>
              <w:adjustRightInd/>
              <w:spacing w:line="480" w:lineRule="exact"/>
              <w:jc w:val="center"/>
              <w:textAlignment w:val="auto"/>
              <w:rPr>
                <w:rFonts w:hint="eastAsia" w:ascii="宋体" w:hAnsi="宋体" w:eastAsia="宋体" w:cs="宋体"/>
                <w:color w:val="auto"/>
                <w:szCs w:val="28"/>
                <w:highlight w:val="none"/>
                <w:lang w:eastAsia="zh-CN"/>
              </w:rPr>
            </w:pPr>
            <w:r>
              <w:rPr>
                <w:rFonts w:hint="eastAsia" w:ascii="宋体" w:hAnsi="宋体" w:cs="宋体"/>
                <w:color w:val="auto"/>
                <w:szCs w:val="28"/>
                <w:highlight w:val="none"/>
                <w:lang w:eastAsia="zh-CN"/>
              </w:rPr>
              <w:t>第四届“智博杯”工业设计大赛物料设计制作服务</w:t>
            </w:r>
          </w:p>
        </w:tc>
        <w:tc>
          <w:tcPr>
            <w:tcW w:w="1718" w:type="dxa"/>
            <w:tcBorders>
              <w:top w:val="single" w:color="auto" w:sz="4" w:space="0"/>
              <w:left w:val="single" w:color="auto" w:sz="4" w:space="0"/>
              <w:bottom w:val="single" w:color="auto" w:sz="4" w:space="0"/>
              <w:right w:val="single" w:color="auto" w:sz="4" w:space="0"/>
            </w:tcBorders>
            <w:noWrap/>
            <w:vAlign w:val="center"/>
          </w:tcPr>
          <w:p w14:paraId="2AB37948">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lang w:val="en-US" w:eastAsia="zh-CN"/>
              </w:rPr>
              <w:t>182</w:t>
            </w:r>
            <w:r>
              <w:rPr>
                <w:rFonts w:hint="eastAsia" w:ascii="宋体" w:hAnsi="宋体" w:cs="宋体"/>
                <w:color w:val="auto"/>
                <w:szCs w:val="28"/>
                <w:highlight w:val="none"/>
              </w:rPr>
              <w:t xml:space="preserve">000 </w:t>
            </w:r>
          </w:p>
        </w:tc>
        <w:tc>
          <w:tcPr>
            <w:tcW w:w="1414" w:type="dxa"/>
            <w:tcBorders>
              <w:top w:val="single" w:color="auto" w:sz="4" w:space="0"/>
              <w:left w:val="single" w:color="auto" w:sz="4" w:space="0"/>
              <w:bottom w:val="single" w:color="auto" w:sz="4" w:space="0"/>
              <w:right w:val="single" w:color="auto" w:sz="4" w:space="0"/>
            </w:tcBorders>
            <w:noWrap/>
            <w:vAlign w:val="center"/>
          </w:tcPr>
          <w:p w14:paraId="0FF44EBC">
            <w:pPr>
              <w:pageBreakBefore w:val="0"/>
              <w:widowControl/>
              <w:kinsoku/>
              <w:wordWrap/>
              <w:overflowPunct/>
              <w:topLinePunct w:val="0"/>
              <w:autoSpaceDE/>
              <w:autoSpaceDN/>
              <w:bidi w:val="0"/>
              <w:adjustRightInd/>
              <w:spacing w:line="480" w:lineRule="exact"/>
              <w:jc w:val="center"/>
              <w:textAlignment w:val="auto"/>
              <w:rPr>
                <w:rFonts w:hint="eastAsia" w:ascii="宋体" w:hAnsi="宋体" w:cs="宋体"/>
                <w:color w:val="auto"/>
                <w:szCs w:val="28"/>
                <w:highlight w:val="none"/>
              </w:rPr>
            </w:pPr>
            <w:r>
              <w:rPr>
                <w:rFonts w:hint="eastAsia" w:ascii="宋体" w:hAnsi="宋体" w:cs="宋体"/>
                <w:color w:val="auto"/>
                <w:szCs w:val="28"/>
                <w:highlight w:val="none"/>
              </w:rPr>
              <w:t>1名</w:t>
            </w:r>
          </w:p>
        </w:tc>
      </w:tr>
    </w:tbl>
    <w:p w14:paraId="26859FEC">
      <w:pPr>
        <w:keepNext/>
        <w:keepLines/>
        <w:pageBreakBefore w:val="0"/>
        <w:widowControl w:val="0"/>
        <w:kinsoku/>
        <w:wordWrap/>
        <w:overflowPunct/>
        <w:topLinePunct w:val="0"/>
        <w:autoSpaceDE/>
        <w:autoSpaceDN/>
        <w:bidi w:val="0"/>
        <w:adjustRightInd/>
        <w:spacing w:line="480" w:lineRule="exact"/>
        <w:ind w:firstLine="562" w:firstLineChars="200"/>
        <w:textAlignment w:val="auto"/>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★二、工作内容及要求</w:t>
      </w:r>
      <w:bookmarkEnd w:id="36"/>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6432"/>
        <w:gridCol w:w="709"/>
        <w:gridCol w:w="654"/>
        <w:gridCol w:w="747"/>
        <w:gridCol w:w="762"/>
      </w:tblGrid>
      <w:tr w14:paraId="5262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19" w:type="dxa"/>
            <w:noWrap w:val="0"/>
            <w:vAlign w:val="center"/>
          </w:tcPr>
          <w:p w14:paraId="631D370E">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color w:val="auto"/>
                <w:sz w:val="20"/>
                <w:szCs w:val="20"/>
                <w:highlight w:val="none"/>
              </w:rPr>
            </w:pPr>
            <w:bookmarkStart w:id="37" w:name="_Toc30817"/>
            <w:r>
              <w:rPr>
                <w:rFonts w:hint="eastAsia" w:ascii="宋体" w:hAnsi="宋体"/>
                <w:color w:val="auto"/>
                <w:sz w:val="20"/>
                <w:szCs w:val="20"/>
                <w:highlight w:val="none"/>
              </w:rPr>
              <w:t>名称</w:t>
            </w:r>
          </w:p>
        </w:tc>
        <w:tc>
          <w:tcPr>
            <w:tcW w:w="6432" w:type="dxa"/>
            <w:noWrap w:val="0"/>
            <w:vAlign w:val="center"/>
          </w:tcPr>
          <w:p w14:paraId="56D8BC5B">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color w:val="auto"/>
                <w:sz w:val="20"/>
                <w:szCs w:val="20"/>
                <w:highlight w:val="none"/>
              </w:rPr>
            </w:pPr>
            <w:r>
              <w:rPr>
                <w:rFonts w:hint="eastAsia" w:ascii="宋体" w:hAnsi="宋体"/>
                <w:color w:val="auto"/>
                <w:sz w:val="20"/>
                <w:szCs w:val="20"/>
                <w:highlight w:val="none"/>
              </w:rPr>
              <w:t>相关信息</w:t>
            </w:r>
          </w:p>
        </w:tc>
        <w:tc>
          <w:tcPr>
            <w:tcW w:w="709" w:type="dxa"/>
            <w:noWrap w:val="0"/>
            <w:vAlign w:val="center"/>
          </w:tcPr>
          <w:p w14:paraId="36ED0C51">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暂估</w:t>
            </w:r>
            <w:r>
              <w:rPr>
                <w:rFonts w:hint="eastAsia" w:ascii="宋体" w:hAnsi="宋体"/>
                <w:color w:val="auto"/>
                <w:sz w:val="20"/>
                <w:szCs w:val="20"/>
                <w:highlight w:val="none"/>
              </w:rPr>
              <w:t>数量</w:t>
            </w:r>
          </w:p>
        </w:tc>
        <w:tc>
          <w:tcPr>
            <w:tcW w:w="654" w:type="dxa"/>
            <w:noWrap w:val="0"/>
            <w:vAlign w:val="center"/>
          </w:tcPr>
          <w:p w14:paraId="5426B3BD">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color w:val="auto"/>
                <w:sz w:val="20"/>
                <w:szCs w:val="20"/>
                <w:highlight w:val="none"/>
              </w:rPr>
            </w:pPr>
            <w:r>
              <w:rPr>
                <w:rFonts w:hint="eastAsia" w:ascii="宋体" w:hAnsi="宋体"/>
                <w:color w:val="auto"/>
                <w:sz w:val="20"/>
                <w:szCs w:val="20"/>
                <w:highlight w:val="none"/>
              </w:rPr>
              <w:t>单位</w:t>
            </w:r>
          </w:p>
        </w:tc>
        <w:tc>
          <w:tcPr>
            <w:tcW w:w="747" w:type="dxa"/>
            <w:noWrap w:val="0"/>
            <w:vAlign w:val="center"/>
          </w:tcPr>
          <w:p w14:paraId="41D09010">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rPr>
              <w:t>单价</w:t>
            </w:r>
            <w:r>
              <w:rPr>
                <w:rFonts w:hint="eastAsia" w:ascii="宋体" w:hAnsi="宋体"/>
                <w:color w:val="auto"/>
                <w:sz w:val="20"/>
                <w:szCs w:val="20"/>
                <w:highlight w:val="none"/>
                <w:lang w:val="en-US" w:eastAsia="zh-CN"/>
              </w:rPr>
              <w:t>限价</w:t>
            </w:r>
          </w:p>
        </w:tc>
        <w:tc>
          <w:tcPr>
            <w:tcW w:w="762" w:type="dxa"/>
            <w:noWrap w:val="0"/>
            <w:vAlign w:val="center"/>
          </w:tcPr>
          <w:p w14:paraId="6120B214">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总价限价</w:t>
            </w:r>
          </w:p>
        </w:tc>
      </w:tr>
      <w:tr w14:paraId="6AAE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119" w:type="dxa"/>
            <w:noWrap w:val="0"/>
            <w:vAlign w:val="center"/>
          </w:tcPr>
          <w:p w14:paraId="0EE1F652">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color w:val="auto"/>
                <w:sz w:val="20"/>
                <w:szCs w:val="20"/>
                <w:highlight w:val="none"/>
              </w:rPr>
            </w:pPr>
            <w:r>
              <w:rPr>
                <w:rFonts w:hint="eastAsia" w:ascii="宋体" w:hAnsi="宋体"/>
                <w:color w:val="auto"/>
                <w:sz w:val="20"/>
                <w:szCs w:val="20"/>
                <w:highlight w:val="none"/>
              </w:rPr>
              <w:t>平台开发</w:t>
            </w:r>
          </w:p>
        </w:tc>
        <w:tc>
          <w:tcPr>
            <w:tcW w:w="6432" w:type="dxa"/>
            <w:noWrap w:val="0"/>
            <w:vAlign w:val="center"/>
          </w:tcPr>
          <w:p w14:paraId="18594A9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平台系统架构搭建、根据平台系统架构及功能需求，设计团队对平台所有前端展示页面进行平面设计、后端开发、联调测试上线、内容准备等</w:t>
            </w:r>
          </w:p>
        </w:tc>
        <w:tc>
          <w:tcPr>
            <w:tcW w:w="709" w:type="dxa"/>
            <w:noWrap w:val="0"/>
            <w:vAlign w:val="center"/>
          </w:tcPr>
          <w:p w14:paraId="79343A2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1</w:t>
            </w:r>
          </w:p>
        </w:tc>
        <w:tc>
          <w:tcPr>
            <w:tcW w:w="654" w:type="dxa"/>
            <w:noWrap w:val="0"/>
            <w:vAlign w:val="center"/>
          </w:tcPr>
          <w:p w14:paraId="7DA7F7C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项</w:t>
            </w:r>
          </w:p>
        </w:tc>
        <w:tc>
          <w:tcPr>
            <w:tcW w:w="747" w:type="dxa"/>
            <w:noWrap w:val="0"/>
            <w:vAlign w:val="center"/>
          </w:tcPr>
          <w:p w14:paraId="37E2289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30000</w:t>
            </w:r>
          </w:p>
        </w:tc>
        <w:tc>
          <w:tcPr>
            <w:tcW w:w="762" w:type="dxa"/>
            <w:noWrap w:val="0"/>
            <w:vAlign w:val="center"/>
          </w:tcPr>
          <w:p w14:paraId="47BB09F4">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30000</w:t>
            </w:r>
          </w:p>
        </w:tc>
      </w:tr>
      <w:tr w14:paraId="2E3A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19" w:type="dxa"/>
            <w:noWrap w:val="0"/>
            <w:vAlign w:val="center"/>
          </w:tcPr>
          <w:p w14:paraId="279264FC">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color w:val="auto"/>
                <w:sz w:val="20"/>
                <w:szCs w:val="20"/>
                <w:highlight w:val="none"/>
              </w:rPr>
            </w:pPr>
            <w:r>
              <w:rPr>
                <w:rFonts w:hint="eastAsia" w:ascii="宋体" w:hAnsi="宋体"/>
                <w:color w:val="auto"/>
                <w:sz w:val="20"/>
                <w:szCs w:val="20"/>
                <w:highlight w:val="none"/>
              </w:rPr>
              <w:t>设计</w:t>
            </w:r>
          </w:p>
        </w:tc>
        <w:tc>
          <w:tcPr>
            <w:tcW w:w="6432" w:type="dxa"/>
            <w:noWrap w:val="0"/>
            <w:vAlign w:val="center"/>
          </w:tcPr>
          <w:p w14:paraId="6681DC2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大赛期间海报、参赛手册、作品年鉴、日常宣传等平面及展示设计。</w:t>
            </w:r>
          </w:p>
        </w:tc>
        <w:tc>
          <w:tcPr>
            <w:tcW w:w="709" w:type="dxa"/>
            <w:noWrap w:val="0"/>
            <w:vAlign w:val="center"/>
          </w:tcPr>
          <w:p w14:paraId="2678FE3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1</w:t>
            </w:r>
          </w:p>
        </w:tc>
        <w:tc>
          <w:tcPr>
            <w:tcW w:w="654" w:type="dxa"/>
            <w:noWrap w:val="0"/>
            <w:vAlign w:val="center"/>
          </w:tcPr>
          <w:p w14:paraId="302FBB0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项</w:t>
            </w:r>
          </w:p>
        </w:tc>
        <w:tc>
          <w:tcPr>
            <w:tcW w:w="747" w:type="dxa"/>
            <w:noWrap w:val="0"/>
            <w:vAlign w:val="center"/>
          </w:tcPr>
          <w:p w14:paraId="06F40C8C">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52800</w:t>
            </w:r>
          </w:p>
        </w:tc>
        <w:tc>
          <w:tcPr>
            <w:tcW w:w="762" w:type="dxa"/>
            <w:noWrap w:val="0"/>
            <w:vAlign w:val="center"/>
          </w:tcPr>
          <w:p w14:paraId="1503AC5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52800</w:t>
            </w:r>
          </w:p>
        </w:tc>
      </w:tr>
      <w:tr w14:paraId="18EA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19" w:type="dxa"/>
            <w:noWrap w:val="0"/>
            <w:vAlign w:val="center"/>
          </w:tcPr>
          <w:p w14:paraId="75C84409">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color w:val="auto"/>
                <w:sz w:val="20"/>
                <w:szCs w:val="20"/>
                <w:highlight w:val="none"/>
              </w:rPr>
            </w:pPr>
            <w:r>
              <w:rPr>
                <w:rFonts w:hint="eastAsia" w:ascii="宋体" w:hAnsi="宋体"/>
                <w:color w:val="auto"/>
                <w:sz w:val="20"/>
                <w:szCs w:val="20"/>
                <w:highlight w:val="none"/>
              </w:rPr>
              <w:t>海报</w:t>
            </w:r>
          </w:p>
        </w:tc>
        <w:tc>
          <w:tcPr>
            <w:tcW w:w="6432" w:type="dxa"/>
            <w:noWrap w:val="0"/>
            <w:vAlign w:val="center"/>
          </w:tcPr>
          <w:p w14:paraId="068CD6B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海报制作，印刷</w:t>
            </w:r>
          </w:p>
        </w:tc>
        <w:tc>
          <w:tcPr>
            <w:tcW w:w="709" w:type="dxa"/>
            <w:noWrap w:val="0"/>
            <w:vAlign w:val="center"/>
          </w:tcPr>
          <w:p w14:paraId="1AB863C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50</w:t>
            </w:r>
          </w:p>
        </w:tc>
        <w:tc>
          <w:tcPr>
            <w:tcW w:w="654" w:type="dxa"/>
            <w:noWrap w:val="0"/>
            <w:vAlign w:val="center"/>
          </w:tcPr>
          <w:p w14:paraId="6FB6CBD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份</w:t>
            </w:r>
          </w:p>
        </w:tc>
        <w:tc>
          <w:tcPr>
            <w:tcW w:w="747" w:type="dxa"/>
            <w:noWrap w:val="0"/>
            <w:vAlign w:val="center"/>
          </w:tcPr>
          <w:p w14:paraId="30C9372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9</w:t>
            </w:r>
            <w:r>
              <w:rPr>
                <w:rFonts w:hint="eastAsia" w:ascii="宋体" w:hAnsi="宋体"/>
                <w:color w:val="auto"/>
                <w:sz w:val="20"/>
                <w:szCs w:val="20"/>
                <w:highlight w:val="none"/>
              </w:rPr>
              <w:t>0</w:t>
            </w:r>
          </w:p>
        </w:tc>
        <w:tc>
          <w:tcPr>
            <w:tcW w:w="762" w:type="dxa"/>
            <w:noWrap w:val="0"/>
            <w:vAlign w:val="center"/>
          </w:tcPr>
          <w:p w14:paraId="232F3F8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4500</w:t>
            </w:r>
          </w:p>
        </w:tc>
      </w:tr>
      <w:tr w14:paraId="24C6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9" w:type="dxa"/>
            <w:noWrap w:val="0"/>
            <w:vAlign w:val="center"/>
          </w:tcPr>
          <w:p w14:paraId="4A43400C">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color w:val="auto"/>
                <w:sz w:val="20"/>
                <w:szCs w:val="20"/>
                <w:highlight w:val="none"/>
              </w:rPr>
            </w:pPr>
            <w:r>
              <w:rPr>
                <w:rFonts w:hint="eastAsia" w:ascii="宋体" w:hAnsi="宋体"/>
                <w:color w:val="auto"/>
                <w:sz w:val="20"/>
                <w:szCs w:val="20"/>
                <w:highlight w:val="none"/>
              </w:rPr>
              <w:t>参赛手册</w:t>
            </w:r>
          </w:p>
        </w:tc>
        <w:tc>
          <w:tcPr>
            <w:tcW w:w="6432" w:type="dxa"/>
            <w:noWrap w:val="0"/>
            <w:vAlign w:val="center"/>
          </w:tcPr>
          <w:p w14:paraId="0803BF5E">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铜版纸</w:t>
            </w:r>
          </w:p>
        </w:tc>
        <w:tc>
          <w:tcPr>
            <w:tcW w:w="709" w:type="dxa"/>
            <w:noWrap w:val="0"/>
            <w:vAlign w:val="center"/>
          </w:tcPr>
          <w:p w14:paraId="11DC3EB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500</w:t>
            </w:r>
          </w:p>
        </w:tc>
        <w:tc>
          <w:tcPr>
            <w:tcW w:w="654" w:type="dxa"/>
            <w:noWrap w:val="0"/>
            <w:vAlign w:val="center"/>
          </w:tcPr>
          <w:p w14:paraId="60725431">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olor w:val="auto"/>
                <w:sz w:val="20"/>
                <w:szCs w:val="20"/>
                <w:highlight w:val="none"/>
                <w:lang w:eastAsia="zh-CN"/>
              </w:rPr>
            </w:pPr>
            <w:r>
              <w:rPr>
                <w:rFonts w:hint="eastAsia" w:ascii="宋体" w:hAnsi="宋体"/>
                <w:color w:val="auto"/>
                <w:sz w:val="20"/>
                <w:szCs w:val="20"/>
                <w:highlight w:val="none"/>
                <w:lang w:val="en-US" w:eastAsia="zh-CN"/>
              </w:rPr>
              <w:t>份</w:t>
            </w:r>
          </w:p>
        </w:tc>
        <w:tc>
          <w:tcPr>
            <w:tcW w:w="747" w:type="dxa"/>
            <w:noWrap w:val="0"/>
            <w:vAlign w:val="center"/>
          </w:tcPr>
          <w:p w14:paraId="74ACF11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3</w:t>
            </w:r>
            <w:r>
              <w:rPr>
                <w:rFonts w:hint="eastAsia" w:ascii="宋体" w:hAnsi="宋体"/>
                <w:color w:val="auto"/>
                <w:sz w:val="20"/>
                <w:szCs w:val="20"/>
                <w:highlight w:val="none"/>
              </w:rPr>
              <w:t>0</w:t>
            </w:r>
          </w:p>
        </w:tc>
        <w:tc>
          <w:tcPr>
            <w:tcW w:w="762" w:type="dxa"/>
            <w:noWrap w:val="0"/>
            <w:vAlign w:val="center"/>
          </w:tcPr>
          <w:p w14:paraId="409152B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15000</w:t>
            </w:r>
          </w:p>
        </w:tc>
      </w:tr>
      <w:tr w14:paraId="520E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19" w:type="dxa"/>
            <w:noWrap w:val="0"/>
            <w:vAlign w:val="center"/>
          </w:tcPr>
          <w:p w14:paraId="73FBC2BF">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color w:val="auto"/>
                <w:sz w:val="20"/>
                <w:szCs w:val="20"/>
                <w:highlight w:val="none"/>
              </w:rPr>
            </w:pPr>
            <w:r>
              <w:rPr>
                <w:rFonts w:hint="eastAsia" w:ascii="宋体" w:hAnsi="宋体"/>
                <w:color w:val="auto"/>
                <w:sz w:val="20"/>
                <w:szCs w:val="20"/>
                <w:highlight w:val="none"/>
              </w:rPr>
              <w:t>中英双语作品年鉴</w:t>
            </w:r>
          </w:p>
        </w:tc>
        <w:tc>
          <w:tcPr>
            <w:tcW w:w="6432" w:type="dxa"/>
            <w:noWrap w:val="0"/>
            <w:vAlign w:val="center"/>
          </w:tcPr>
          <w:p w14:paraId="40D7B07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硬壳/内页特种纸张</w:t>
            </w:r>
          </w:p>
        </w:tc>
        <w:tc>
          <w:tcPr>
            <w:tcW w:w="709" w:type="dxa"/>
            <w:noWrap w:val="0"/>
            <w:vAlign w:val="center"/>
          </w:tcPr>
          <w:p w14:paraId="47AF2F2A">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400</w:t>
            </w:r>
          </w:p>
        </w:tc>
        <w:tc>
          <w:tcPr>
            <w:tcW w:w="654" w:type="dxa"/>
            <w:noWrap w:val="0"/>
            <w:vAlign w:val="center"/>
          </w:tcPr>
          <w:p w14:paraId="2D15F42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套</w:t>
            </w:r>
          </w:p>
        </w:tc>
        <w:tc>
          <w:tcPr>
            <w:tcW w:w="747" w:type="dxa"/>
            <w:noWrap w:val="0"/>
            <w:vAlign w:val="center"/>
          </w:tcPr>
          <w:p w14:paraId="410B7DAF">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150</w:t>
            </w:r>
          </w:p>
        </w:tc>
        <w:tc>
          <w:tcPr>
            <w:tcW w:w="762" w:type="dxa"/>
            <w:noWrap w:val="0"/>
            <w:vAlign w:val="center"/>
          </w:tcPr>
          <w:p w14:paraId="1E702C5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60000</w:t>
            </w:r>
          </w:p>
        </w:tc>
      </w:tr>
      <w:tr w14:paraId="4FBA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19" w:type="dxa"/>
            <w:noWrap w:val="0"/>
            <w:vAlign w:val="center"/>
          </w:tcPr>
          <w:p w14:paraId="4D21C5F4">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color w:val="auto"/>
                <w:sz w:val="20"/>
                <w:szCs w:val="20"/>
                <w:highlight w:val="none"/>
              </w:rPr>
            </w:pPr>
            <w:r>
              <w:rPr>
                <w:rFonts w:hint="eastAsia" w:ascii="宋体" w:hAnsi="宋体"/>
                <w:color w:val="auto"/>
                <w:sz w:val="20"/>
                <w:szCs w:val="20"/>
                <w:highlight w:val="none"/>
              </w:rPr>
              <w:t>奖杯证书</w:t>
            </w:r>
          </w:p>
        </w:tc>
        <w:tc>
          <w:tcPr>
            <w:tcW w:w="6432" w:type="dxa"/>
            <w:noWrap w:val="0"/>
            <w:vAlign w:val="center"/>
          </w:tcPr>
          <w:p w14:paraId="1934EFC1">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定制水晶奖杯，荣誉证书（含优秀奖）</w:t>
            </w:r>
          </w:p>
        </w:tc>
        <w:tc>
          <w:tcPr>
            <w:tcW w:w="709" w:type="dxa"/>
            <w:noWrap w:val="0"/>
            <w:vAlign w:val="center"/>
          </w:tcPr>
          <w:p w14:paraId="2457314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50</w:t>
            </w:r>
          </w:p>
        </w:tc>
        <w:tc>
          <w:tcPr>
            <w:tcW w:w="654" w:type="dxa"/>
            <w:noWrap w:val="0"/>
            <w:vAlign w:val="center"/>
          </w:tcPr>
          <w:p w14:paraId="6E91ACFC">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olor w:val="auto"/>
                <w:sz w:val="20"/>
                <w:szCs w:val="20"/>
                <w:highlight w:val="none"/>
                <w:lang w:eastAsia="zh-CN"/>
              </w:rPr>
            </w:pPr>
            <w:r>
              <w:rPr>
                <w:rFonts w:hint="eastAsia" w:ascii="宋体" w:hAnsi="宋体"/>
                <w:color w:val="auto"/>
                <w:sz w:val="20"/>
                <w:szCs w:val="20"/>
                <w:highlight w:val="none"/>
                <w:lang w:val="en-US" w:eastAsia="zh-CN"/>
              </w:rPr>
              <w:t>套</w:t>
            </w:r>
          </w:p>
        </w:tc>
        <w:tc>
          <w:tcPr>
            <w:tcW w:w="747" w:type="dxa"/>
            <w:noWrap w:val="0"/>
            <w:vAlign w:val="center"/>
          </w:tcPr>
          <w:p w14:paraId="7FEBD31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311</w:t>
            </w:r>
          </w:p>
        </w:tc>
        <w:tc>
          <w:tcPr>
            <w:tcW w:w="762" w:type="dxa"/>
            <w:noWrap w:val="0"/>
            <w:vAlign w:val="center"/>
          </w:tcPr>
          <w:p w14:paraId="442F795C">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15550</w:t>
            </w:r>
          </w:p>
        </w:tc>
      </w:tr>
      <w:tr w14:paraId="1401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19" w:type="dxa"/>
            <w:noWrap w:val="0"/>
            <w:vAlign w:val="center"/>
          </w:tcPr>
          <w:p w14:paraId="759B834D">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宋体" w:hAnsi="宋体"/>
                <w:color w:val="auto"/>
                <w:sz w:val="20"/>
                <w:szCs w:val="20"/>
                <w:highlight w:val="none"/>
              </w:rPr>
            </w:pPr>
            <w:r>
              <w:rPr>
                <w:rFonts w:hint="eastAsia" w:ascii="宋体" w:hAnsi="宋体"/>
                <w:color w:val="auto"/>
                <w:sz w:val="20"/>
                <w:szCs w:val="20"/>
                <w:highlight w:val="none"/>
              </w:rPr>
              <w:t>邮寄费</w:t>
            </w:r>
          </w:p>
        </w:tc>
        <w:tc>
          <w:tcPr>
            <w:tcW w:w="6432" w:type="dxa"/>
            <w:noWrap w:val="0"/>
            <w:vAlign w:val="center"/>
          </w:tcPr>
          <w:p w14:paraId="1D72069F">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rPr>
              <w:t>邮寄国际国内获奖奖杯、证书</w:t>
            </w:r>
          </w:p>
        </w:tc>
        <w:tc>
          <w:tcPr>
            <w:tcW w:w="709" w:type="dxa"/>
            <w:noWrap w:val="0"/>
            <w:vAlign w:val="center"/>
          </w:tcPr>
          <w:p w14:paraId="7EC6364B">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166</w:t>
            </w:r>
          </w:p>
        </w:tc>
        <w:tc>
          <w:tcPr>
            <w:tcW w:w="654" w:type="dxa"/>
            <w:noWrap w:val="0"/>
            <w:vAlign w:val="center"/>
          </w:tcPr>
          <w:p w14:paraId="68FBE88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olor w:val="auto"/>
                <w:sz w:val="20"/>
                <w:szCs w:val="20"/>
                <w:highlight w:val="none"/>
                <w:lang w:eastAsia="zh-CN"/>
              </w:rPr>
            </w:pPr>
            <w:r>
              <w:rPr>
                <w:rFonts w:hint="eastAsia" w:ascii="宋体" w:hAnsi="宋体"/>
                <w:color w:val="auto"/>
                <w:sz w:val="20"/>
                <w:szCs w:val="20"/>
                <w:highlight w:val="none"/>
                <w:lang w:val="en-US" w:eastAsia="zh-CN"/>
              </w:rPr>
              <w:t>次</w:t>
            </w:r>
          </w:p>
        </w:tc>
        <w:tc>
          <w:tcPr>
            <w:tcW w:w="747" w:type="dxa"/>
            <w:noWrap w:val="0"/>
            <w:vAlign w:val="center"/>
          </w:tcPr>
          <w:p w14:paraId="2C0B710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25</w:t>
            </w:r>
          </w:p>
        </w:tc>
        <w:tc>
          <w:tcPr>
            <w:tcW w:w="762" w:type="dxa"/>
            <w:noWrap w:val="0"/>
            <w:vAlign w:val="center"/>
          </w:tcPr>
          <w:p w14:paraId="6B0F4947">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olor w:val="auto"/>
                <w:sz w:val="20"/>
                <w:szCs w:val="20"/>
                <w:highlight w:val="none"/>
              </w:rPr>
            </w:pPr>
            <w:r>
              <w:rPr>
                <w:rFonts w:hint="eastAsia" w:ascii="宋体" w:hAnsi="宋体"/>
                <w:color w:val="auto"/>
                <w:sz w:val="20"/>
                <w:szCs w:val="20"/>
                <w:highlight w:val="none"/>
                <w:lang w:val="en-US" w:eastAsia="zh-CN"/>
              </w:rPr>
              <w:t>4150</w:t>
            </w:r>
          </w:p>
        </w:tc>
      </w:tr>
      <w:tr w14:paraId="66D4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423" w:type="dxa"/>
            <w:gridSpan w:val="6"/>
            <w:noWrap w:val="0"/>
            <w:vAlign w:val="center"/>
          </w:tcPr>
          <w:p w14:paraId="37FD65F1">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最高限价</w:t>
            </w:r>
            <w:r>
              <w:rPr>
                <w:rFonts w:hint="eastAsia" w:ascii="宋体" w:hAnsi="宋体"/>
                <w:color w:val="auto"/>
                <w:sz w:val="20"/>
                <w:szCs w:val="20"/>
                <w:highlight w:val="none"/>
              </w:rPr>
              <w:t>：</w:t>
            </w:r>
            <w:r>
              <w:rPr>
                <w:rFonts w:hint="eastAsia" w:ascii="宋体" w:hAnsi="宋体" w:cs="宋体"/>
                <w:color w:val="auto"/>
                <w:szCs w:val="28"/>
                <w:highlight w:val="none"/>
                <w:lang w:val="en-US" w:eastAsia="zh-CN"/>
              </w:rPr>
              <w:t>182</w:t>
            </w:r>
            <w:r>
              <w:rPr>
                <w:rFonts w:hint="eastAsia" w:ascii="宋体" w:hAnsi="宋体" w:cs="宋体"/>
                <w:color w:val="auto"/>
                <w:szCs w:val="28"/>
                <w:highlight w:val="none"/>
              </w:rPr>
              <w:t>000</w:t>
            </w:r>
            <w:r>
              <w:rPr>
                <w:rFonts w:hint="eastAsia" w:ascii="宋体" w:hAnsi="宋体" w:cs="宋体"/>
                <w:color w:val="auto"/>
                <w:szCs w:val="28"/>
                <w:highlight w:val="none"/>
                <w:lang w:val="en-US" w:eastAsia="zh-CN"/>
              </w:rPr>
              <w:t>元</w:t>
            </w:r>
            <w:r>
              <w:rPr>
                <w:rFonts w:hint="eastAsia" w:ascii="宋体" w:hAnsi="宋体" w:cs="宋体"/>
                <w:color w:val="auto"/>
                <w:szCs w:val="28"/>
                <w:highlight w:val="none"/>
              </w:rPr>
              <w:t xml:space="preserve"> </w:t>
            </w:r>
          </w:p>
        </w:tc>
      </w:tr>
      <w:bookmarkEnd w:id="37"/>
    </w:tbl>
    <w:p w14:paraId="21895EFA">
      <w:pPr>
        <w:pageBreakBefore w:val="0"/>
        <w:widowControl w:val="0"/>
        <w:kinsoku/>
        <w:wordWrap/>
        <w:overflowPunct/>
        <w:topLinePunct w:val="0"/>
        <w:autoSpaceDE/>
        <w:autoSpaceDN/>
        <w:bidi w:val="0"/>
        <w:adjustRightInd/>
        <w:snapToGrid w:val="0"/>
        <w:spacing w:line="480" w:lineRule="exact"/>
        <w:ind w:firstLine="402" w:firstLineChars="200"/>
        <w:textAlignment w:val="auto"/>
        <w:rPr>
          <w:rFonts w:hint="default" w:ascii="宋体" w:hAnsi="宋体"/>
          <w:b/>
          <w:bCs/>
          <w:color w:val="auto"/>
          <w:sz w:val="20"/>
          <w:szCs w:val="20"/>
          <w:highlight w:val="none"/>
          <w:lang w:val="en-US" w:eastAsia="zh-CN"/>
        </w:rPr>
      </w:pPr>
      <w:r>
        <w:rPr>
          <w:rFonts w:hint="eastAsia" w:ascii="宋体" w:hAnsi="宋体"/>
          <w:b/>
          <w:bCs/>
          <w:color w:val="auto"/>
          <w:sz w:val="20"/>
          <w:szCs w:val="20"/>
          <w:highlight w:val="none"/>
          <w:lang w:val="en-US" w:eastAsia="zh-CN"/>
        </w:rPr>
        <w:t>注：上述表格的单价限价、总价限价、暂估数量等在服务响应偏离表中可不调整，各分项工作内容的具体金额以竞选人在分项报价明细表中填报的金额为准。</w:t>
      </w:r>
    </w:p>
    <w:p w14:paraId="4F6B3831">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default" w:ascii="宋体" w:hAnsi="宋体" w:eastAsia="宋体"/>
          <w:color w:val="auto"/>
          <w:sz w:val="20"/>
          <w:szCs w:val="20"/>
          <w:highlight w:val="none"/>
          <w:lang w:val="en-US" w:eastAsia="zh-CN"/>
        </w:rPr>
      </w:pPr>
    </w:p>
    <w:p w14:paraId="4CC2DEB8">
      <w:pPr>
        <w:spacing w:line="360" w:lineRule="auto"/>
        <w:jc w:val="center"/>
        <w:outlineLvl w:val="1"/>
        <w:rPr>
          <w:rStyle w:val="226"/>
          <w:rFonts w:hint="eastAsia" w:ascii="宋体" w:hAnsi="宋体" w:eastAsia="宋体" w:cs="宋体"/>
          <w:color w:val="auto"/>
          <w:highlight w:val="none"/>
        </w:rPr>
      </w:pPr>
      <w:r>
        <w:rPr>
          <w:rFonts w:hint="eastAsia" w:ascii="宋体" w:hAnsi="宋体" w:cs="宋体"/>
          <w:color w:val="auto"/>
          <w:sz w:val="36"/>
          <w:szCs w:val="36"/>
          <w:highlight w:val="none"/>
          <w:u w:val="single"/>
        </w:rPr>
        <w:br w:type="page"/>
      </w:r>
      <w:bookmarkStart w:id="38" w:name="_Toc5938"/>
      <w:bookmarkStart w:id="39" w:name="_Toc20614"/>
      <w:r>
        <w:rPr>
          <w:rStyle w:val="226"/>
          <w:rFonts w:hint="eastAsia" w:ascii="宋体" w:hAnsi="宋体" w:eastAsia="宋体" w:cs="宋体"/>
          <w:color w:val="auto"/>
          <w:highlight w:val="none"/>
        </w:rPr>
        <w:t>第三篇  项目商务</w:t>
      </w:r>
      <w:bookmarkEnd w:id="35"/>
      <w:r>
        <w:rPr>
          <w:rStyle w:val="226"/>
          <w:rFonts w:hint="eastAsia" w:ascii="宋体" w:hAnsi="宋体" w:eastAsia="宋体" w:cs="宋体"/>
          <w:color w:val="auto"/>
          <w:highlight w:val="none"/>
        </w:rPr>
        <w:t>要求</w:t>
      </w:r>
      <w:bookmarkEnd w:id="38"/>
    </w:p>
    <w:bookmarkEnd w:id="39"/>
    <w:p w14:paraId="6AE7159A">
      <w:pPr>
        <w:pStyle w:val="129"/>
        <w:ind w:left="0" w:leftChars="0" w:firstLine="632"/>
        <w:rPr>
          <w:rFonts w:hint="eastAsia" w:ascii="宋体" w:hAnsi="宋体" w:cs="宋体"/>
          <w:color w:val="auto"/>
          <w:szCs w:val="28"/>
          <w:highlight w:val="none"/>
        </w:rPr>
      </w:pPr>
      <w:r>
        <w:rPr>
          <w:rFonts w:hint="eastAsia" w:ascii="宋体" w:hAnsi="宋体" w:cs="宋体"/>
          <w:b/>
          <w:color w:val="auto"/>
          <w:sz w:val="28"/>
          <w:szCs w:val="28"/>
          <w:highlight w:val="none"/>
        </w:rPr>
        <w:t>备注：★标注条款为实质性要求，作为符合性评审标准，不符合的按无效响应处理。</w:t>
      </w:r>
      <w:bookmarkStart w:id="40" w:name="_Toc11641055"/>
      <w:bookmarkStart w:id="41" w:name="_Toc12789059"/>
    </w:p>
    <w:p w14:paraId="3E34B034">
      <w:pPr>
        <w:pStyle w:val="6"/>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bCs/>
          <w:color w:val="auto"/>
          <w:sz w:val="28"/>
          <w:szCs w:val="28"/>
          <w:highlight w:val="none"/>
          <w:lang w:val="zh-CN"/>
        </w:rPr>
      </w:pPr>
      <w:bookmarkStart w:id="42" w:name="_Toc267320049"/>
      <w:bookmarkStart w:id="43" w:name="_Toc51154114"/>
      <w:bookmarkStart w:id="44" w:name="_Toc18992"/>
      <w:bookmarkStart w:id="45" w:name="_Toc1046"/>
      <w:r>
        <w:rPr>
          <w:rFonts w:hint="eastAsia" w:ascii="宋体" w:hAnsi="宋体" w:cs="宋体"/>
          <w:color w:val="auto"/>
          <w:sz w:val="28"/>
          <w:szCs w:val="28"/>
          <w:highlight w:val="none"/>
        </w:rPr>
        <w:t>★</w:t>
      </w:r>
      <w:r>
        <w:rPr>
          <w:rFonts w:hint="eastAsia" w:ascii="宋体" w:hAnsi="宋体" w:cs="宋体"/>
          <w:bCs/>
          <w:color w:val="auto"/>
          <w:sz w:val="28"/>
          <w:szCs w:val="28"/>
          <w:highlight w:val="none"/>
          <w:lang w:val="zh-CN"/>
        </w:rPr>
        <w:t>一、服务期、服务地点及验收方式</w:t>
      </w:r>
      <w:bookmarkEnd w:id="42"/>
      <w:bookmarkEnd w:id="43"/>
      <w:bookmarkEnd w:id="44"/>
      <w:bookmarkEnd w:id="45"/>
    </w:p>
    <w:p w14:paraId="06588D17">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kern w:val="2"/>
          <w:sz w:val="24"/>
          <w:szCs w:val="24"/>
          <w:highlight w:val="none"/>
        </w:rPr>
      </w:pPr>
      <w:r>
        <w:rPr>
          <w:rFonts w:hint="eastAsia" w:ascii="宋体" w:hAnsi="宋体" w:cs="宋体"/>
          <w:color w:val="auto"/>
          <w:szCs w:val="28"/>
          <w:highlight w:val="none"/>
        </w:rPr>
        <w:t>（一）服务期限：</w:t>
      </w:r>
      <w:r>
        <w:rPr>
          <w:rFonts w:hint="eastAsia" w:ascii="宋体" w:hAnsi="宋体" w:cs="宋体"/>
          <w:color w:val="auto"/>
          <w:szCs w:val="28"/>
          <w:highlight w:val="none"/>
          <w:lang w:eastAsia="zh-CN"/>
        </w:rPr>
        <w:t>合同签订之日起30个日历天内交货、</w:t>
      </w:r>
      <w:r>
        <w:rPr>
          <w:rFonts w:hint="eastAsia" w:ascii="宋体" w:hAnsi="宋体" w:cs="宋体"/>
          <w:color w:val="auto"/>
          <w:szCs w:val="28"/>
          <w:highlight w:val="none"/>
          <w:lang w:val="en-US" w:eastAsia="zh-CN"/>
        </w:rPr>
        <w:t>安装、</w:t>
      </w:r>
      <w:r>
        <w:rPr>
          <w:rFonts w:hint="eastAsia" w:ascii="宋体" w:hAnsi="宋体" w:cs="宋体"/>
          <w:color w:val="auto"/>
          <w:szCs w:val="28"/>
          <w:highlight w:val="none"/>
          <w:lang w:eastAsia="zh-CN"/>
        </w:rPr>
        <w:t>调试并验收合格</w:t>
      </w:r>
      <w:r>
        <w:rPr>
          <w:rFonts w:hint="eastAsia" w:ascii="宋体" w:hAnsi="宋体" w:cs="宋体"/>
          <w:color w:val="auto"/>
          <w:szCs w:val="28"/>
          <w:highlight w:val="none"/>
        </w:rPr>
        <w:t>。</w:t>
      </w:r>
    </w:p>
    <w:p w14:paraId="0E2968CD">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（二）服务地点：比选人指定地点。</w:t>
      </w:r>
    </w:p>
    <w:p w14:paraId="6E6BF4E6">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lang w:eastAsia="zh-CN"/>
        </w:rPr>
      </w:pPr>
      <w:bookmarkStart w:id="46" w:name="_Toc27387"/>
      <w:r>
        <w:rPr>
          <w:rFonts w:hint="eastAsia" w:ascii="宋体" w:hAnsi="宋体" w:cs="宋体"/>
          <w:color w:val="auto"/>
          <w:szCs w:val="28"/>
          <w:highlight w:val="none"/>
        </w:rPr>
        <w:t>（三）验收</w:t>
      </w:r>
      <w:r>
        <w:rPr>
          <w:rFonts w:hint="eastAsia" w:ascii="宋体" w:hAnsi="宋体" w:cs="宋体"/>
          <w:color w:val="auto"/>
          <w:szCs w:val="28"/>
          <w:highlight w:val="none"/>
          <w:lang w:val="en-US" w:eastAsia="zh-CN"/>
        </w:rPr>
        <w:t>时间</w:t>
      </w:r>
      <w:r>
        <w:rPr>
          <w:rFonts w:hint="eastAsia" w:ascii="宋体" w:hAnsi="宋体" w:cs="宋体"/>
          <w:color w:val="auto"/>
          <w:szCs w:val="28"/>
          <w:highlight w:val="none"/>
        </w:rPr>
        <w:t>：</w:t>
      </w:r>
      <w:bookmarkStart w:id="47" w:name="_Toc140502843"/>
    </w:p>
    <w:p w14:paraId="455738F7">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应在完成调试后5个日历日内提出验收申请。提出验收申请时，应同时提交验收所需的全部材料。</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在</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提交全部验收材料和验收申请后7个日历日内组织验收，验收合格后应当出具验收报告。</w:t>
      </w:r>
    </w:p>
    <w:p w14:paraId="718458C2">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（四）验收方式</w:t>
      </w:r>
    </w:p>
    <w:p w14:paraId="2325AA0F">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1、货物到达现场后，</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应在组织实施部门、使用单位验收人员在场情况下当面开箱，共同清点、检查外观，作出开箱记录，双方签字确认。</w:t>
      </w:r>
    </w:p>
    <w:p w14:paraId="1D9E15EE">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2、</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应保证货物到达</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所在地完好无损，如有缺漏、损坏，由</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负责调换、补齐或赔偿，并不得以此为借口拖延合同约定的交货时间。</w:t>
      </w:r>
    </w:p>
    <w:p w14:paraId="09A3F748">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3、</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应提供完备的技术资料、装箱单和合格证等，并派遣专业技术人员进行现场调试。验收合格条件如下：</w:t>
      </w:r>
    </w:p>
    <w:p w14:paraId="65C5AC07">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（1）设备技术参数与采购合同一致，性能指标符合国家法律法规规定的标准，达到</w:t>
      </w:r>
      <w:r>
        <w:rPr>
          <w:rFonts w:hint="eastAsia" w:ascii="宋体" w:hAnsi="宋体" w:cs="宋体"/>
          <w:color w:val="auto"/>
          <w:szCs w:val="28"/>
          <w:highlight w:val="none"/>
          <w:lang w:eastAsia="zh-CN"/>
        </w:rPr>
        <w:t>竞争性比选文件</w:t>
      </w:r>
      <w:r>
        <w:rPr>
          <w:rFonts w:hint="eastAsia" w:ascii="宋体" w:hAnsi="宋体" w:cs="宋体"/>
          <w:color w:val="auto"/>
          <w:szCs w:val="28"/>
          <w:highlight w:val="none"/>
        </w:rPr>
        <w:t>和响应文件的要求。</w:t>
      </w:r>
    </w:p>
    <w:p w14:paraId="3D80CD18">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（2）货物产品合格证（或质量证明）、使用说明、保修证明、发票、装箱单等单证齐全。</w:t>
      </w:r>
    </w:p>
    <w:p w14:paraId="6B6229EC">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（3）在系统试运行期间所出现的问题得到解决，并运行正常。</w:t>
      </w:r>
    </w:p>
    <w:p w14:paraId="3A6085BC">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（4）在合同确定的交货时间内，</w:t>
      </w:r>
      <w:r>
        <w:rPr>
          <w:rFonts w:hint="eastAsia" w:ascii="宋体" w:hAnsi="宋体" w:cs="宋体"/>
          <w:color w:val="auto"/>
          <w:szCs w:val="28"/>
          <w:highlight w:val="none"/>
          <w:lang w:val="en-US" w:eastAsia="zh-CN"/>
        </w:rPr>
        <w:tab/>
      </w:r>
      <w:r>
        <w:rPr>
          <w:rFonts w:hint="eastAsia" w:ascii="宋体" w:hAnsi="宋体" w:cs="宋体"/>
          <w:color w:val="auto"/>
          <w:szCs w:val="28"/>
          <w:highlight w:val="none"/>
        </w:rPr>
        <w:t>管理平台及本地化部署方面，</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需满足</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提出的符合其本身实际需求的所有调整要求。</w:t>
      </w:r>
    </w:p>
    <w:p w14:paraId="3CDE2BB5">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（5）在规定时间内完成交货并验收，并经</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确认。</w:t>
      </w:r>
    </w:p>
    <w:p w14:paraId="35D7C738">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4、产品在调试并试运行符合要求后，才作为最终验收。</w:t>
      </w:r>
    </w:p>
    <w:p w14:paraId="1766C3FF">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5、</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提供的货物未达到</w:t>
      </w:r>
      <w:r>
        <w:rPr>
          <w:rFonts w:hint="eastAsia" w:ascii="宋体" w:hAnsi="宋体" w:cs="宋体"/>
          <w:color w:val="auto"/>
          <w:szCs w:val="28"/>
          <w:highlight w:val="none"/>
          <w:lang w:eastAsia="zh-CN"/>
        </w:rPr>
        <w:t>竞争性比选文件</w:t>
      </w:r>
      <w:r>
        <w:rPr>
          <w:rFonts w:hint="eastAsia" w:ascii="宋体" w:hAnsi="宋体" w:cs="宋体"/>
          <w:color w:val="auto"/>
          <w:szCs w:val="28"/>
          <w:highlight w:val="none"/>
        </w:rPr>
        <w:t>规定要求，且对</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造成损失的，由</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承担一切责任，并赔偿所造成的损失。</w:t>
      </w:r>
    </w:p>
    <w:p w14:paraId="547018F1">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6、</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如需要制造商对</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交付的产品（包括质量、技术参数等）进行确认的，制造商应予以配合，并出具书面意见。</w:t>
      </w:r>
    </w:p>
    <w:p w14:paraId="0233EEC2">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7、产品包装材料归</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所有</w:t>
      </w:r>
      <w:bookmarkEnd w:id="47"/>
      <w:r>
        <w:rPr>
          <w:rFonts w:hint="eastAsia" w:ascii="宋体" w:hAnsi="宋体" w:cs="宋体"/>
          <w:color w:val="auto"/>
          <w:szCs w:val="28"/>
          <w:highlight w:val="none"/>
        </w:rPr>
        <w:t>。</w:t>
      </w:r>
      <w:bookmarkEnd w:id="46"/>
    </w:p>
    <w:p w14:paraId="1D5B2F97">
      <w:pPr>
        <w:pStyle w:val="6"/>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bCs/>
          <w:color w:val="auto"/>
          <w:sz w:val="28"/>
          <w:szCs w:val="28"/>
          <w:highlight w:val="none"/>
          <w:lang w:val="zh-CN"/>
        </w:rPr>
      </w:pPr>
      <w:bookmarkStart w:id="48" w:name="_Toc2112"/>
      <w:bookmarkStart w:id="49" w:name="_Toc51154115"/>
      <w:bookmarkStart w:id="50" w:name="_Toc9751"/>
      <w:bookmarkStart w:id="51" w:name="_Toc267320050"/>
      <w:r>
        <w:rPr>
          <w:rFonts w:hint="eastAsia" w:ascii="宋体" w:hAnsi="宋体" w:cs="宋体"/>
          <w:color w:val="auto"/>
          <w:sz w:val="28"/>
          <w:szCs w:val="28"/>
          <w:highlight w:val="none"/>
        </w:rPr>
        <w:t>★</w:t>
      </w:r>
      <w:r>
        <w:rPr>
          <w:rFonts w:hint="eastAsia" w:ascii="宋体" w:hAnsi="宋体" w:cs="宋体"/>
          <w:bCs/>
          <w:color w:val="auto"/>
          <w:sz w:val="28"/>
          <w:szCs w:val="28"/>
          <w:highlight w:val="none"/>
          <w:lang w:val="zh-CN"/>
        </w:rPr>
        <w:t>二、报价要求</w:t>
      </w:r>
      <w:bookmarkEnd w:id="48"/>
      <w:bookmarkEnd w:id="49"/>
      <w:bookmarkEnd w:id="50"/>
    </w:p>
    <w:bookmarkEnd w:id="51"/>
    <w:p w14:paraId="440E6326">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bookmarkStart w:id="52" w:name="_Toc140502845"/>
      <w:bookmarkStart w:id="53" w:name="_Toc493506292"/>
      <w:bookmarkStart w:id="54" w:name="_Toc509322423"/>
      <w:bookmarkStart w:id="55" w:name="_Toc6578"/>
      <w:r>
        <w:rPr>
          <w:rFonts w:hint="eastAsia" w:ascii="宋体" w:hAnsi="宋体" w:cs="宋体"/>
          <w:color w:val="auto"/>
          <w:szCs w:val="28"/>
          <w:highlight w:val="none"/>
        </w:rPr>
        <w:t>（</w:t>
      </w:r>
      <w:r>
        <w:rPr>
          <w:rFonts w:hint="eastAsia" w:ascii="宋体" w:hAnsi="宋体" w:cs="宋体"/>
          <w:color w:val="auto"/>
          <w:szCs w:val="28"/>
          <w:highlight w:val="none"/>
          <w:lang w:val="en-US" w:eastAsia="zh-CN"/>
        </w:rPr>
        <w:t>一</w:t>
      </w:r>
      <w:r>
        <w:rPr>
          <w:rFonts w:hint="eastAsia" w:ascii="宋体" w:hAnsi="宋体" w:cs="宋体"/>
          <w:color w:val="auto"/>
          <w:szCs w:val="28"/>
          <w:highlight w:val="none"/>
        </w:rPr>
        <w:t>）本次报价须为人民币报价，</w:t>
      </w:r>
      <w:r>
        <w:rPr>
          <w:rFonts w:hint="eastAsia" w:ascii="宋体" w:hAnsi="宋体" w:cs="宋体"/>
          <w:color w:val="auto"/>
          <w:szCs w:val="28"/>
          <w:highlight w:val="none"/>
          <w:lang w:val="en-US" w:eastAsia="zh-CN"/>
        </w:rPr>
        <w:t>需在分项报价明细表中填报单价及总价，单价及总价不得超过单价最高限价及总价最高限价，竞选人所报单价将作为比选人结算时的依据。</w:t>
      </w:r>
      <w:r>
        <w:rPr>
          <w:rFonts w:hint="eastAsia" w:ascii="宋体" w:hAnsi="宋体" w:cs="宋体"/>
          <w:color w:val="auto"/>
          <w:szCs w:val="28"/>
          <w:highlight w:val="none"/>
        </w:rPr>
        <w:t>各清单综合单价均已包含其对应的制作、运输、调试、无负荷试运转、培训等所有工作内容的的人工费、材料费、机械费、管理费、利润、措施费、检测费、规费、培训费、一般风险费及各种应纳的税费等，即设备</w:t>
      </w:r>
      <w:r>
        <w:rPr>
          <w:rFonts w:hint="eastAsia" w:ascii="宋体" w:hAnsi="宋体" w:cs="宋体"/>
          <w:color w:val="auto"/>
          <w:szCs w:val="28"/>
          <w:highlight w:val="none"/>
          <w:lang w:val="en-US" w:eastAsia="zh-CN"/>
        </w:rPr>
        <w:t>运送</w:t>
      </w:r>
      <w:r>
        <w:rPr>
          <w:rFonts w:hint="eastAsia" w:ascii="宋体" w:hAnsi="宋体" w:cs="宋体"/>
          <w:color w:val="auto"/>
          <w:szCs w:val="28"/>
          <w:highlight w:val="none"/>
        </w:rPr>
        <w:t>到</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指定地点的所有费用。因成交供应商自身原因造成漏报、少报皆由其自行承担责任，</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不再补偿；</w:t>
      </w:r>
    </w:p>
    <w:p w14:paraId="4E3D86A7">
      <w:pPr>
        <w:pageBreakBefore w:val="0"/>
        <w:widowControl w:val="0"/>
        <w:kinsoku/>
        <w:wordWrap/>
        <w:overflowPunct/>
        <w:topLinePunct w:val="0"/>
        <w:autoSpaceDE/>
        <w:autoSpaceDN/>
        <w:bidi w:val="0"/>
        <w:adjustRightInd/>
        <w:spacing w:line="480" w:lineRule="exact"/>
        <w:ind w:firstLine="402" w:firstLineChars="200"/>
        <w:textAlignment w:val="auto"/>
        <w:rPr>
          <w:rFonts w:hint="eastAsia" w:ascii="宋体" w:hAnsi="宋体" w:cs="宋体"/>
          <w:b/>
          <w:bCs/>
          <w:color w:val="auto"/>
          <w:szCs w:val="28"/>
          <w:highlight w:val="none"/>
        </w:rPr>
      </w:pPr>
      <w:r>
        <w:rPr>
          <w:rFonts w:hint="eastAsia" w:ascii="宋体" w:hAnsi="宋体" w:cs="宋体"/>
          <w:b/>
          <w:bCs/>
          <w:color w:val="auto"/>
          <w:szCs w:val="28"/>
          <w:highlight w:val="none"/>
        </w:rPr>
        <w:t>（</w:t>
      </w:r>
      <w:r>
        <w:rPr>
          <w:rFonts w:hint="eastAsia" w:ascii="宋体" w:hAnsi="宋体" w:cs="宋体"/>
          <w:b/>
          <w:bCs/>
          <w:color w:val="auto"/>
          <w:szCs w:val="28"/>
          <w:highlight w:val="none"/>
          <w:lang w:val="en-US" w:eastAsia="zh-CN"/>
        </w:rPr>
        <w:t>二</w:t>
      </w:r>
      <w:r>
        <w:rPr>
          <w:rFonts w:hint="eastAsia" w:ascii="宋体" w:hAnsi="宋体" w:cs="宋体"/>
          <w:b/>
          <w:bCs/>
          <w:color w:val="auto"/>
          <w:szCs w:val="28"/>
          <w:highlight w:val="none"/>
        </w:rPr>
        <w:t>）本项目</w:t>
      </w:r>
      <w:r>
        <w:rPr>
          <w:rFonts w:hint="eastAsia" w:ascii="宋体" w:hAnsi="宋体" w:cs="宋体"/>
          <w:b/>
          <w:bCs/>
          <w:color w:val="auto"/>
          <w:szCs w:val="28"/>
          <w:highlight w:val="none"/>
          <w:lang w:val="en-US" w:eastAsia="zh-CN"/>
        </w:rPr>
        <w:t>据实结算</w:t>
      </w:r>
      <w:r>
        <w:rPr>
          <w:rFonts w:hint="eastAsia" w:ascii="宋体" w:hAnsi="宋体" w:cs="宋体"/>
          <w:b/>
          <w:bCs/>
          <w:color w:val="auto"/>
          <w:szCs w:val="28"/>
          <w:highlight w:val="none"/>
          <w:lang w:eastAsia="zh-CN"/>
        </w:rPr>
        <w:t>，</w:t>
      </w:r>
      <w:r>
        <w:rPr>
          <w:rFonts w:hint="eastAsia" w:ascii="宋体" w:hAnsi="宋体" w:cs="宋体"/>
          <w:b/>
          <w:bCs/>
          <w:color w:val="auto"/>
          <w:szCs w:val="28"/>
          <w:highlight w:val="none"/>
          <w:lang w:val="en-US" w:eastAsia="zh-CN"/>
        </w:rPr>
        <w:t>如结算价格超过预算价格则以预算价格予以结算</w:t>
      </w:r>
      <w:r>
        <w:rPr>
          <w:rFonts w:hint="eastAsia" w:ascii="宋体" w:hAnsi="宋体" w:cs="宋体"/>
          <w:b/>
          <w:bCs/>
          <w:color w:val="auto"/>
          <w:szCs w:val="28"/>
          <w:highlight w:val="none"/>
        </w:rPr>
        <w:t>，</w:t>
      </w:r>
      <w:r>
        <w:rPr>
          <w:rFonts w:hint="eastAsia" w:ascii="宋体" w:hAnsi="宋体" w:cs="宋体"/>
          <w:b/>
          <w:bCs/>
          <w:color w:val="auto"/>
          <w:szCs w:val="28"/>
          <w:highlight w:val="none"/>
          <w:lang w:eastAsia="zh-CN"/>
        </w:rPr>
        <w:t>比选人</w:t>
      </w:r>
      <w:r>
        <w:rPr>
          <w:rFonts w:hint="eastAsia" w:ascii="宋体" w:hAnsi="宋体" w:cs="宋体"/>
          <w:b/>
          <w:bCs/>
          <w:color w:val="auto"/>
          <w:szCs w:val="28"/>
          <w:highlight w:val="none"/>
        </w:rPr>
        <w:t>不另外增加费用</w:t>
      </w:r>
      <w:r>
        <w:rPr>
          <w:rFonts w:hint="eastAsia" w:ascii="宋体" w:hAnsi="宋体" w:cs="宋体"/>
          <w:b/>
          <w:bCs/>
          <w:color w:val="auto"/>
          <w:szCs w:val="28"/>
          <w:highlight w:val="none"/>
          <w:lang w:eastAsia="zh-CN"/>
        </w:rPr>
        <w:t>。</w:t>
      </w:r>
      <w:r>
        <w:rPr>
          <w:rFonts w:hint="eastAsia" w:ascii="宋体" w:hAnsi="宋体" w:cs="宋体"/>
          <w:b/>
          <w:bCs/>
          <w:color w:val="auto"/>
          <w:szCs w:val="28"/>
          <w:highlight w:val="none"/>
          <w:lang w:val="en-US" w:eastAsia="zh-CN"/>
        </w:rPr>
        <w:t>如未超过预算价格则按照据实结算金额进行结算。</w:t>
      </w:r>
      <w:bookmarkEnd w:id="52"/>
      <w:bookmarkEnd w:id="53"/>
      <w:bookmarkEnd w:id="54"/>
      <w:bookmarkEnd w:id="55"/>
    </w:p>
    <w:p w14:paraId="29639A7F">
      <w:pPr>
        <w:pageBreakBefore w:val="0"/>
        <w:widowControl w:val="0"/>
        <w:kinsoku/>
        <w:wordWrap/>
        <w:overflowPunct/>
        <w:topLinePunct w:val="0"/>
        <w:autoSpaceDE/>
        <w:autoSpaceDN/>
        <w:bidi w:val="0"/>
        <w:adjustRightInd/>
        <w:spacing w:line="480" w:lineRule="exact"/>
        <w:textAlignment w:val="auto"/>
        <w:outlineLvl w:val="2"/>
        <w:rPr>
          <w:rFonts w:hint="eastAsia" w:ascii="宋体" w:hAnsi="宋体" w:cs="宋体"/>
          <w:b/>
          <w:bCs/>
          <w:color w:val="auto"/>
          <w:sz w:val="28"/>
          <w:szCs w:val="28"/>
          <w:highlight w:val="none"/>
          <w:lang w:val="zh-CN"/>
        </w:rPr>
      </w:pPr>
      <w:bookmarkStart w:id="56" w:name="_Toc2603"/>
      <w:r>
        <w:rPr>
          <w:rFonts w:hint="eastAsia" w:ascii="宋体" w:hAnsi="宋体" w:cs="宋体"/>
          <w:b/>
          <w:bCs/>
          <w:color w:val="auto"/>
          <w:sz w:val="28"/>
          <w:szCs w:val="28"/>
          <w:highlight w:val="none"/>
          <w:lang w:val="zh-CN"/>
        </w:rPr>
        <w:t>★三、</w:t>
      </w:r>
      <w:bookmarkStart w:id="57" w:name="_Toc344475122"/>
      <w:r>
        <w:rPr>
          <w:rFonts w:hint="eastAsia" w:ascii="宋体" w:hAnsi="宋体" w:cs="宋体"/>
          <w:b/>
          <w:bCs/>
          <w:color w:val="auto"/>
          <w:sz w:val="28"/>
          <w:szCs w:val="28"/>
          <w:highlight w:val="none"/>
          <w:lang w:val="zh-CN"/>
        </w:rPr>
        <w:t>付款方式</w:t>
      </w:r>
      <w:bookmarkEnd w:id="56"/>
      <w:bookmarkEnd w:id="57"/>
      <w:bookmarkStart w:id="58" w:name="_Toc17513"/>
      <w:bookmarkStart w:id="59" w:name="_Toc344475123"/>
    </w:p>
    <w:p w14:paraId="6D2ACE34">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中选单位同比选人签订合同后，完成所有工作内容、提交项目成果资料（包括但不限于设计方案、报价表、图片资料、影像资料等）并通过比选人验收，同时提交履约合同、足额发票、资金支付申请表等材料，比选人完成资金支付审批流程后5个工作日内向中选单位一次性支付所有合同金额。</w:t>
      </w:r>
      <w:bookmarkEnd w:id="58"/>
      <w:bookmarkStart w:id="60" w:name="_Toc28582"/>
    </w:p>
    <w:p w14:paraId="1E359974">
      <w:pPr>
        <w:pageBreakBefore w:val="0"/>
        <w:widowControl w:val="0"/>
        <w:kinsoku/>
        <w:wordWrap/>
        <w:overflowPunct/>
        <w:topLinePunct w:val="0"/>
        <w:autoSpaceDE/>
        <w:autoSpaceDN/>
        <w:bidi w:val="0"/>
        <w:adjustRightInd/>
        <w:spacing w:line="480" w:lineRule="exact"/>
        <w:textAlignment w:val="auto"/>
        <w:outlineLvl w:val="2"/>
        <w:rPr>
          <w:rFonts w:hint="eastAsia" w:ascii="宋体" w:hAnsi="宋体" w:cs="宋体"/>
          <w:b/>
          <w:bCs/>
          <w:color w:val="auto"/>
          <w:sz w:val="28"/>
          <w:szCs w:val="28"/>
          <w:highlight w:val="none"/>
          <w:lang w:val="zh-CN"/>
        </w:rPr>
      </w:pPr>
      <w:bookmarkStart w:id="61" w:name="_Toc13129"/>
      <w:r>
        <w:rPr>
          <w:rFonts w:hint="eastAsia" w:ascii="宋体" w:hAnsi="宋体" w:cs="宋体"/>
          <w:b/>
          <w:bCs/>
          <w:color w:val="auto"/>
          <w:sz w:val="28"/>
          <w:szCs w:val="28"/>
          <w:highlight w:val="none"/>
          <w:lang w:val="zh-CN"/>
        </w:rPr>
        <w:t>★四、</w:t>
      </w:r>
      <w:bookmarkStart w:id="62" w:name="_Toc106893666"/>
      <w:bookmarkStart w:id="63" w:name="_Toc78194443"/>
      <w:bookmarkStart w:id="64" w:name="_Toc28867"/>
      <w:r>
        <w:rPr>
          <w:rFonts w:hint="eastAsia" w:ascii="宋体" w:hAnsi="宋体" w:cs="宋体"/>
          <w:b/>
          <w:bCs/>
          <w:color w:val="auto"/>
          <w:sz w:val="28"/>
          <w:szCs w:val="28"/>
          <w:highlight w:val="none"/>
          <w:lang w:val="zh-CN"/>
        </w:rPr>
        <w:t>违约条款</w:t>
      </w:r>
      <w:bookmarkEnd w:id="60"/>
      <w:bookmarkEnd w:id="61"/>
      <w:bookmarkEnd w:id="62"/>
      <w:bookmarkEnd w:id="63"/>
      <w:bookmarkEnd w:id="64"/>
    </w:p>
    <w:p w14:paraId="094CB4A9">
      <w:pPr>
        <w:pageBreakBefore w:val="0"/>
        <w:widowControl w:val="0"/>
        <w:numPr>
          <w:ilvl w:val="0"/>
          <w:numId w:val="1"/>
        </w:numPr>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若中选单位未在比选人要求的时间内完成本项目的，每延后1天中选单位应向比选人支付合同金额3%的违约金；延后时间超过10天的，比选人有权终止合同，不支付合同款并追究中选单位相关法律责任。（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bookmarkStart w:id="65" w:name="_Toc11384"/>
    </w:p>
    <w:p w14:paraId="5EBB6FBD">
      <w:pPr>
        <w:pageBreakBefore w:val="0"/>
        <w:widowControl w:val="0"/>
        <w:kinsoku/>
        <w:wordWrap/>
        <w:overflowPunct/>
        <w:topLinePunct w:val="0"/>
        <w:autoSpaceDE/>
        <w:autoSpaceDN/>
        <w:bidi w:val="0"/>
        <w:adjustRightInd/>
        <w:spacing w:line="480" w:lineRule="exact"/>
        <w:textAlignment w:val="auto"/>
        <w:outlineLvl w:val="2"/>
        <w:rPr>
          <w:rFonts w:hint="eastAsia" w:ascii="宋体" w:hAnsi="宋体" w:cs="宋体"/>
          <w:b/>
          <w:bCs/>
          <w:color w:val="auto"/>
          <w:sz w:val="28"/>
          <w:szCs w:val="28"/>
          <w:highlight w:val="none"/>
          <w:lang w:val="zh-CN"/>
        </w:rPr>
      </w:pPr>
      <w:bookmarkStart w:id="66" w:name="_Toc16848"/>
      <w:r>
        <w:rPr>
          <w:rFonts w:hint="eastAsia" w:ascii="宋体" w:hAnsi="宋体" w:cs="宋体"/>
          <w:b/>
          <w:bCs/>
          <w:color w:val="auto"/>
          <w:sz w:val="28"/>
          <w:szCs w:val="28"/>
          <w:highlight w:val="none"/>
          <w:lang w:val="zh-CN"/>
        </w:rPr>
        <w:t>★五、不可抗力</w:t>
      </w:r>
      <w:bookmarkEnd w:id="65"/>
      <w:bookmarkEnd w:id="66"/>
    </w:p>
    <w:p w14:paraId="57BA9647">
      <w:pPr>
        <w:pageBreakBefore w:val="0"/>
        <w:widowControl w:val="0"/>
        <w:kinsoku/>
        <w:wordWrap/>
        <w:overflowPunct/>
        <w:topLinePunct w:val="0"/>
        <w:autoSpaceDE/>
        <w:autoSpaceDN/>
        <w:bidi w:val="0"/>
        <w:adjustRightInd/>
        <w:spacing w:line="480" w:lineRule="exact"/>
        <w:ind w:firstLine="200" w:firstLineChars="100"/>
        <w:textAlignment w:val="auto"/>
        <w:rPr>
          <w:rFonts w:hint="eastAsia" w:ascii="宋体" w:hAnsi="宋体" w:cs="宋体"/>
          <w:color w:val="auto"/>
          <w:szCs w:val="28"/>
          <w:highlight w:val="none"/>
        </w:rPr>
      </w:pPr>
      <w:r>
        <w:rPr>
          <w:rFonts w:hint="eastAsia" w:ascii="宋体" w:hAnsi="宋体" w:cs="宋体"/>
          <w:color w:val="auto"/>
          <w:szCs w:val="28"/>
          <w:highlight w:val="none"/>
        </w:rPr>
        <w:t>因相关政策调整等不可抗力原因致使本项目取消的，或因客观原因致使合同无法订立或订立后因无法履行而解除的，比选人不承担任何责任（竞选人提供承诺函原件，详见“第七篇 竞选文件编制要求”所附格式文件。）</w:t>
      </w:r>
      <w:bookmarkStart w:id="67" w:name="_Toc28901"/>
    </w:p>
    <w:p w14:paraId="2D157210">
      <w:pPr>
        <w:pageBreakBefore w:val="0"/>
        <w:widowControl w:val="0"/>
        <w:kinsoku/>
        <w:wordWrap/>
        <w:overflowPunct/>
        <w:topLinePunct w:val="0"/>
        <w:autoSpaceDE/>
        <w:autoSpaceDN/>
        <w:bidi w:val="0"/>
        <w:adjustRightInd/>
        <w:spacing w:line="480" w:lineRule="exact"/>
        <w:textAlignment w:val="auto"/>
        <w:outlineLvl w:val="2"/>
        <w:rPr>
          <w:rFonts w:hint="eastAsia" w:ascii="宋体" w:hAnsi="宋体" w:cs="宋体"/>
          <w:color w:val="auto"/>
          <w:sz w:val="28"/>
          <w:szCs w:val="28"/>
          <w:highlight w:val="none"/>
        </w:rPr>
      </w:pPr>
      <w:bookmarkStart w:id="68" w:name="_Toc6851"/>
      <w:r>
        <w:rPr>
          <w:rFonts w:hint="eastAsia" w:ascii="宋体" w:hAnsi="宋体" w:cs="宋体"/>
          <w:b/>
          <w:bCs/>
          <w:color w:val="auto"/>
          <w:sz w:val="28"/>
          <w:szCs w:val="28"/>
          <w:highlight w:val="none"/>
          <w:lang w:val="zh-CN"/>
        </w:rPr>
        <w:t>★六、</w:t>
      </w:r>
      <w:bookmarkEnd w:id="59"/>
      <w:bookmarkEnd w:id="67"/>
      <w:bookmarkEnd w:id="68"/>
      <w:bookmarkStart w:id="69" w:name="_Toc23491"/>
      <w:bookmarkStart w:id="70" w:name="_Toc30499"/>
      <w:bookmarkStart w:id="71" w:name="_Toc344475125"/>
      <w:r>
        <w:rPr>
          <w:rFonts w:hint="eastAsia" w:ascii="宋体" w:hAnsi="宋体" w:cs="宋体"/>
          <w:color w:val="auto"/>
          <w:sz w:val="28"/>
          <w:szCs w:val="28"/>
          <w:highlight w:val="none"/>
        </w:rPr>
        <w:t>其他</w:t>
      </w:r>
      <w:bookmarkEnd w:id="69"/>
      <w:bookmarkEnd w:id="70"/>
    </w:p>
    <w:bookmarkEnd w:id="71"/>
    <w:p w14:paraId="2AC5AAB4">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（一）竞选人必须在竞选文件中对以上条款和服务承诺明确列出，承诺内容必须达到本篇及比选文件其他条款的要求。</w:t>
      </w:r>
    </w:p>
    <w:p w14:paraId="7C327B87">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（二）其他未尽事宜由供需双方在采购合同中详细约定。</w:t>
      </w:r>
    </w:p>
    <w:p w14:paraId="37B9D677">
      <w:pPr>
        <w:pStyle w:val="5"/>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val="0"/>
          <w:color w:val="auto"/>
          <w:sz w:val="21"/>
          <w:szCs w:val="21"/>
          <w:highlight w:val="none"/>
        </w:rPr>
        <w:br w:type="page"/>
      </w:r>
      <w:bookmarkStart w:id="72" w:name="_Toc23880"/>
      <w:bookmarkStart w:id="73" w:name="_Toc26855"/>
      <w:r>
        <w:rPr>
          <w:rFonts w:hint="eastAsia" w:ascii="宋体" w:hAnsi="宋体" w:eastAsia="宋体" w:cs="宋体"/>
          <w:color w:val="auto"/>
          <w:sz w:val="36"/>
          <w:szCs w:val="36"/>
          <w:highlight w:val="none"/>
        </w:rPr>
        <w:t xml:space="preserve">第四篇  </w:t>
      </w:r>
      <w:bookmarkEnd w:id="40"/>
      <w:bookmarkEnd w:id="41"/>
      <w:r>
        <w:rPr>
          <w:rFonts w:hint="eastAsia" w:ascii="宋体" w:hAnsi="宋体" w:eastAsia="宋体" w:cs="宋体"/>
          <w:color w:val="auto"/>
          <w:sz w:val="36"/>
          <w:szCs w:val="36"/>
          <w:highlight w:val="none"/>
        </w:rPr>
        <w:t>比选程序及方法、评审标准等</w:t>
      </w:r>
      <w:bookmarkEnd w:id="72"/>
      <w:bookmarkEnd w:id="73"/>
    </w:p>
    <w:p w14:paraId="6F6566C6">
      <w:pPr>
        <w:pStyle w:val="6"/>
        <w:spacing w:before="0" w:after="0" w:line="480" w:lineRule="exact"/>
        <w:rPr>
          <w:rFonts w:hint="eastAsia" w:ascii="宋体" w:hAnsi="宋体" w:cs="宋体"/>
          <w:color w:val="auto"/>
          <w:sz w:val="28"/>
          <w:szCs w:val="28"/>
          <w:highlight w:val="none"/>
        </w:rPr>
      </w:pPr>
      <w:bookmarkStart w:id="74" w:name="_Toc30207"/>
      <w:bookmarkStart w:id="75" w:name="_Toc9711"/>
      <w:r>
        <w:rPr>
          <w:rFonts w:hint="eastAsia" w:ascii="宋体" w:hAnsi="宋体" w:cs="宋体"/>
          <w:color w:val="auto"/>
          <w:sz w:val="28"/>
          <w:szCs w:val="28"/>
          <w:highlight w:val="none"/>
        </w:rPr>
        <w:t>一、比选程序及方法</w:t>
      </w:r>
      <w:bookmarkEnd w:id="74"/>
      <w:bookmarkEnd w:id="75"/>
    </w:p>
    <w:p w14:paraId="2024A814">
      <w:pPr>
        <w:spacing w:line="480" w:lineRule="exact"/>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（一）比选按竞争性比选文件规定的时间和地点进行，竞选人须有法定代表人或其授权代表参加并签到。</w:t>
      </w:r>
    </w:p>
    <w:p w14:paraId="3950BB57">
      <w:pPr>
        <w:spacing w:line="480" w:lineRule="exact"/>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（二）比选小组对各竞选人的资格条件、竞选文件的有效性、完整性和响应程度进行审查。各竞选人只有在完全符合要求的前提下，才能参与正式比选。</w:t>
      </w:r>
    </w:p>
    <w:p w14:paraId="692FDBA9">
      <w:pPr>
        <w:snapToGrid w:val="0"/>
        <w:spacing w:line="480" w:lineRule="exact"/>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1．资格性检查。依据法律法规和竞争性比选文件的规定，对竞选文件中的资格证明等进行审查，以确定竞选人是否具备比选资格。资格性检查资料表如下：</w:t>
      </w:r>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67"/>
        <w:gridCol w:w="3836"/>
        <w:gridCol w:w="5090"/>
      </w:tblGrid>
      <w:tr w14:paraId="2492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49" w:type="pct"/>
            <w:vAlign w:val="center"/>
          </w:tcPr>
          <w:p w14:paraId="6C0AC12D">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208" w:type="pct"/>
            <w:gridSpan w:val="2"/>
            <w:vAlign w:val="center"/>
          </w:tcPr>
          <w:p w14:paraId="73A1D2EE">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检查因素</w:t>
            </w:r>
          </w:p>
        </w:tc>
        <w:tc>
          <w:tcPr>
            <w:tcW w:w="2441" w:type="pct"/>
            <w:vAlign w:val="center"/>
          </w:tcPr>
          <w:p w14:paraId="2225F0C5">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检查内容</w:t>
            </w:r>
          </w:p>
        </w:tc>
      </w:tr>
      <w:tr w14:paraId="6BA4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trPr>
        <w:tc>
          <w:tcPr>
            <w:tcW w:w="349" w:type="pct"/>
            <w:vMerge w:val="restart"/>
            <w:vAlign w:val="center"/>
          </w:tcPr>
          <w:p w14:paraId="21CE85E9">
            <w:pPr>
              <w:jc w:val="center"/>
              <w:rPr>
                <w:rFonts w:hint="eastAsia" w:ascii="宋体" w:hAnsi="宋体" w:cs="宋体"/>
                <w:color w:val="auto"/>
                <w:szCs w:val="28"/>
                <w:highlight w:val="none"/>
                <w:lang w:val="zh-CN"/>
              </w:rPr>
            </w:pPr>
            <w:r>
              <w:rPr>
                <w:rFonts w:hint="eastAsia" w:ascii="宋体" w:hAnsi="宋体" w:cs="宋体"/>
                <w:color w:val="auto"/>
                <w:szCs w:val="28"/>
                <w:highlight w:val="none"/>
                <w:lang w:val="zh-CN"/>
              </w:rPr>
              <w:t>1</w:t>
            </w:r>
          </w:p>
        </w:tc>
        <w:tc>
          <w:tcPr>
            <w:tcW w:w="368" w:type="pct"/>
            <w:vMerge w:val="restart"/>
            <w:vAlign w:val="center"/>
          </w:tcPr>
          <w:p w14:paraId="0AF3F245">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基本资格条件</w:t>
            </w:r>
          </w:p>
        </w:tc>
        <w:tc>
          <w:tcPr>
            <w:tcW w:w="1840" w:type="pct"/>
            <w:vAlign w:val="center"/>
          </w:tcPr>
          <w:p w14:paraId="4BA20480">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1）具有独立承担民事责任的能力</w:t>
            </w:r>
          </w:p>
        </w:tc>
        <w:tc>
          <w:tcPr>
            <w:tcW w:w="2441" w:type="pct"/>
            <w:vAlign w:val="center"/>
          </w:tcPr>
          <w:p w14:paraId="21938EA0">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竞选人法人营业执照（副本）或事业单位法人证书（副本）或个体工商户营业执照或有效的自然人身份证明（注</w:t>
            </w:r>
            <w:r>
              <w:rPr>
                <w:rFonts w:hint="eastAsia" w:ascii="宋体" w:hAnsi="宋体" w:cs="宋体"/>
                <w:color w:val="auto"/>
                <w:szCs w:val="28"/>
                <w:highlight w:val="none"/>
                <w:lang w:val="zh-CN"/>
              </w:rPr>
              <w:fldChar w:fldCharType="begin"/>
            </w:r>
            <w:r>
              <w:rPr>
                <w:rFonts w:hint="eastAsia" w:ascii="宋体" w:hAnsi="宋体" w:cs="宋体"/>
                <w:color w:val="auto"/>
                <w:szCs w:val="28"/>
                <w:highlight w:val="none"/>
                <w:lang w:val="zh-CN"/>
              </w:rPr>
              <w:instrText xml:space="preserve"> eq \o\ac(○,1)</w:instrText>
            </w:r>
            <w:r>
              <w:rPr>
                <w:rFonts w:hint="eastAsia" w:ascii="宋体" w:hAnsi="宋体" w:cs="宋体"/>
                <w:color w:val="auto"/>
                <w:szCs w:val="28"/>
                <w:highlight w:val="none"/>
                <w:lang w:val="zh-CN"/>
              </w:rPr>
              <w:fldChar w:fldCharType="end"/>
            </w:r>
            <w:r>
              <w:rPr>
                <w:rFonts w:hint="eastAsia" w:ascii="宋体" w:hAnsi="宋体" w:cs="宋体"/>
                <w:color w:val="auto"/>
                <w:szCs w:val="28"/>
                <w:highlight w:val="none"/>
                <w:lang w:val="zh-CN"/>
              </w:rPr>
              <w:t xml:space="preserve">）； </w:t>
            </w:r>
          </w:p>
          <w:p w14:paraId="34D347B9">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竞选人法定代表人身份证明和法定代表人授权代表委托书。</w:t>
            </w:r>
          </w:p>
          <w:p w14:paraId="28735582">
            <w:pPr>
              <w:rPr>
                <w:rFonts w:hint="eastAsia" w:ascii="宋体" w:hAnsi="宋体" w:cs="宋体"/>
                <w:color w:val="auto"/>
                <w:szCs w:val="28"/>
                <w:highlight w:val="none"/>
                <w:lang w:val="zh-CN"/>
              </w:rPr>
            </w:pPr>
            <w:r>
              <w:rPr>
                <w:rFonts w:hint="eastAsia" w:ascii="宋体" w:hAnsi="宋体" w:cs="宋体"/>
                <w:b/>
                <w:bCs/>
                <w:color w:val="auto"/>
                <w:szCs w:val="28"/>
                <w:highlight w:val="none"/>
                <w:lang w:val="zh-CN"/>
              </w:rPr>
              <w:t>注：分公司或办事处等不具备独立法人资格的，不得参加本项目竞选。</w:t>
            </w:r>
          </w:p>
        </w:tc>
      </w:tr>
      <w:tr w14:paraId="7BCB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9" w:type="pct"/>
            <w:vMerge w:val="continue"/>
            <w:vAlign w:val="center"/>
          </w:tcPr>
          <w:p w14:paraId="107118C3">
            <w:pPr>
              <w:rPr>
                <w:rFonts w:hint="eastAsia" w:ascii="宋体" w:hAnsi="宋体" w:cs="宋体"/>
                <w:color w:val="auto"/>
                <w:szCs w:val="28"/>
                <w:highlight w:val="none"/>
                <w:lang w:val="zh-CN"/>
              </w:rPr>
            </w:pPr>
          </w:p>
        </w:tc>
        <w:tc>
          <w:tcPr>
            <w:tcW w:w="368" w:type="pct"/>
            <w:vMerge w:val="continue"/>
            <w:vAlign w:val="center"/>
          </w:tcPr>
          <w:p w14:paraId="5DCFBACB">
            <w:pPr>
              <w:rPr>
                <w:rFonts w:hint="eastAsia" w:ascii="宋体" w:hAnsi="宋体" w:cs="宋体"/>
                <w:color w:val="auto"/>
                <w:szCs w:val="28"/>
                <w:highlight w:val="none"/>
                <w:lang w:val="zh-CN"/>
              </w:rPr>
            </w:pPr>
          </w:p>
        </w:tc>
        <w:tc>
          <w:tcPr>
            <w:tcW w:w="1840" w:type="pct"/>
            <w:vAlign w:val="center"/>
          </w:tcPr>
          <w:p w14:paraId="053DE24E">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2）具有良好的商业信誉和健全的财务会计制度</w:t>
            </w:r>
          </w:p>
        </w:tc>
        <w:tc>
          <w:tcPr>
            <w:tcW w:w="2441" w:type="pct"/>
            <w:vMerge w:val="restart"/>
            <w:vAlign w:val="center"/>
          </w:tcPr>
          <w:p w14:paraId="321F74AC">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提供“基本资格条件承诺函”，格式详见“第七篇”。</w:t>
            </w:r>
          </w:p>
        </w:tc>
      </w:tr>
      <w:tr w14:paraId="1F98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349" w:type="pct"/>
            <w:vMerge w:val="continue"/>
            <w:vAlign w:val="center"/>
          </w:tcPr>
          <w:p w14:paraId="51126E86">
            <w:pPr>
              <w:rPr>
                <w:rFonts w:hint="eastAsia" w:ascii="宋体" w:hAnsi="宋体" w:cs="宋体"/>
                <w:color w:val="auto"/>
                <w:szCs w:val="28"/>
                <w:highlight w:val="none"/>
                <w:lang w:val="zh-CN"/>
              </w:rPr>
            </w:pPr>
          </w:p>
        </w:tc>
        <w:tc>
          <w:tcPr>
            <w:tcW w:w="368" w:type="pct"/>
            <w:vMerge w:val="continue"/>
            <w:vAlign w:val="center"/>
          </w:tcPr>
          <w:p w14:paraId="4B26F800">
            <w:pPr>
              <w:rPr>
                <w:rFonts w:hint="eastAsia" w:ascii="宋体" w:hAnsi="宋体" w:cs="宋体"/>
                <w:color w:val="auto"/>
                <w:szCs w:val="28"/>
                <w:highlight w:val="none"/>
                <w:lang w:val="zh-CN"/>
              </w:rPr>
            </w:pPr>
          </w:p>
        </w:tc>
        <w:tc>
          <w:tcPr>
            <w:tcW w:w="1840" w:type="pct"/>
            <w:vAlign w:val="center"/>
          </w:tcPr>
          <w:p w14:paraId="3104F25D">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3）具有履行合同所必需的设备和专业技术能力</w:t>
            </w:r>
          </w:p>
        </w:tc>
        <w:tc>
          <w:tcPr>
            <w:tcW w:w="2441" w:type="pct"/>
            <w:vMerge w:val="continue"/>
            <w:vAlign w:val="center"/>
          </w:tcPr>
          <w:p w14:paraId="25D2B5E0">
            <w:pPr>
              <w:rPr>
                <w:rFonts w:hint="eastAsia" w:ascii="宋体" w:hAnsi="宋体" w:cs="宋体"/>
                <w:color w:val="auto"/>
                <w:szCs w:val="28"/>
                <w:highlight w:val="none"/>
                <w:lang w:val="zh-CN"/>
              </w:rPr>
            </w:pPr>
          </w:p>
        </w:tc>
      </w:tr>
      <w:tr w14:paraId="4DE7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349" w:type="pct"/>
            <w:vMerge w:val="continue"/>
            <w:vAlign w:val="center"/>
          </w:tcPr>
          <w:p w14:paraId="27811E38">
            <w:pPr>
              <w:rPr>
                <w:rFonts w:hint="eastAsia" w:ascii="宋体" w:hAnsi="宋体" w:cs="宋体"/>
                <w:color w:val="auto"/>
                <w:szCs w:val="28"/>
                <w:highlight w:val="none"/>
                <w:lang w:val="zh-CN"/>
              </w:rPr>
            </w:pPr>
          </w:p>
        </w:tc>
        <w:tc>
          <w:tcPr>
            <w:tcW w:w="368" w:type="pct"/>
            <w:vMerge w:val="continue"/>
            <w:vAlign w:val="center"/>
          </w:tcPr>
          <w:p w14:paraId="1F7123CF">
            <w:pPr>
              <w:rPr>
                <w:rFonts w:hint="eastAsia" w:ascii="宋体" w:hAnsi="宋体" w:cs="宋体"/>
                <w:color w:val="auto"/>
                <w:szCs w:val="28"/>
                <w:highlight w:val="none"/>
                <w:lang w:val="zh-CN"/>
              </w:rPr>
            </w:pPr>
          </w:p>
        </w:tc>
        <w:tc>
          <w:tcPr>
            <w:tcW w:w="1840" w:type="pct"/>
            <w:vAlign w:val="center"/>
          </w:tcPr>
          <w:p w14:paraId="52779164">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4）有依法缴纳税收和社会保障金的良好记录</w:t>
            </w:r>
          </w:p>
        </w:tc>
        <w:tc>
          <w:tcPr>
            <w:tcW w:w="2441" w:type="pct"/>
            <w:vMerge w:val="continue"/>
            <w:vAlign w:val="center"/>
          </w:tcPr>
          <w:p w14:paraId="50119752">
            <w:pPr>
              <w:rPr>
                <w:rFonts w:hint="eastAsia" w:ascii="宋体" w:hAnsi="宋体" w:cs="宋体"/>
                <w:color w:val="auto"/>
                <w:szCs w:val="28"/>
                <w:highlight w:val="none"/>
                <w:lang w:val="zh-CN"/>
              </w:rPr>
            </w:pPr>
          </w:p>
        </w:tc>
      </w:tr>
      <w:tr w14:paraId="7640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49" w:type="pct"/>
            <w:vMerge w:val="continue"/>
            <w:vAlign w:val="center"/>
          </w:tcPr>
          <w:p w14:paraId="357D8D3A">
            <w:pPr>
              <w:rPr>
                <w:rFonts w:hint="eastAsia" w:ascii="宋体" w:hAnsi="宋体" w:cs="宋体"/>
                <w:color w:val="auto"/>
                <w:szCs w:val="28"/>
                <w:highlight w:val="none"/>
                <w:lang w:val="zh-CN"/>
              </w:rPr>
            </w:pPr>
          </w:p>
        </w:tc>
        <w:tc>
          <w:tcPr>
            <w:tcW w:w="368" w:type="pct"/>
            <w:vMerge w:val="continue"/>
            <w:vAlign w:val="center"/>
          </w:tcPr>
          <w:p w14:paraId="2C9FA9FC">
            <w:pPr>
              <w:rPr>
                <w:rFonts w:hint="eastAsia" w:ascii="宋体" w:hAnsi="宋体" w:cs="宋体"/>
                <w:color w:val="auto"/>
                <w:szCs w:val="28"/>
                <w:highlight w:val="none"/>
                <w:lang w:val="zh-CN"/>
              </w:rPr>
            </w:pPr>
          </w:p>
        </w:tc>
        <w:tc>
          <w:tcPr>
            <w:tcW w:w="1840" w:type="pct"/>
            <w:vAlign w:val="center"/>
          </w:tcPr>
          <w:p w14:paraId="04490011">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5）参加采购活动前三年内，在经营活动中没有重大违法记录</w:t>
            </w:r>
          </w:p>
        </w:tc>
        <w:tc>
          <w:tcPr>
            <w:tcW w:w="2441" w:type="pct"/>
            <w:vMerge w:val="continue"/>
            <w:vAlign w:val="center"/>
          </w:tcPr>
          <w:p w14:paraId="7F9445A4">
            <w:pPr>
              <w:rPr>
                <w:rFonts w:hint="eastAsia" w:ascii="宋体" w:hAnsi="宋体" w:cs="宋体"/>
                <w:color w:val="auto"/>
                <w:szCs w:val="28"/>
                <w:highlight w:val="none"/>
                <w:lang w:val="zh-CN"/>
              </w:rPr>
            </w:pPr>
          </w:p>
        </w:tc>
      </w:tr>
      <w:tr w14:paraId="41D7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349" w:type="pct"/>
            <w:vMerge w:val="continue"/>
            <w:vAlign w:val="center"/>
          </w:tcPr>
          <w:p w14:paraId="2AD2E966">
            <w:pPr>
              <w:rPr>
                <w:rFonts w:hint="eastAsia" w:ascii="宋体" w:hAnsi="宋体" w:cs="宋体"/>
                <w:color w:val="auto"/>
                <w:szCs w:val="28"/>
                <w:highlight w:val="none"/>
                <w:lang w:val="zh-CN"/>
              </w:rPr>
            </w:pPr>
          </w:p>
        </w:tc>
        <w:tc>
          <w:tcPr>
            <w:tcW w:w="368" w:type="pct"/>
            <w:vMerge w:val="continue"/>
            <w:vAlign w:val="center"/>
          </w:tcPr>
          <w:p w14:paraId="7850C1E5">
            <w:pPr>
              <w:rPr>
                <w:rFonts w:hint="eastAsia" w:ascii="宋体" w:hAnsi="宋体" w:cs="宋体"/>
                <w:color w:val="auto"/>
                <w:szCs w:val="28"/>
                <w:highlight w:val="none"/>
                <w:lang w:val="zh-CN"/>
              </w:rPr>
            </w:pPr>
          </w:p>
        </w:tc>
        <w:tc>
          <w:tcPr>
            <w:tcW w:w="1840" w:type="pct"/>
            <w:vAlign w:val="center"/>
          </w:tcPr>
          <w:p w14:paraId="4D2B7835">
            <w:pPr>
              <w:rPr>
                <w:rFonts w:hint="eastAsia" w:ascii="宋体" w:hAnsi="宋体" w:cs="宋体"/>
                <w:color w:val="auto"/>
                <w:szCs w:val="28"/>
                <w:highlight w:val="none"/>
                <w:lang w:val="zh-CN"/>
              </w:rPr>
            </w:pPr>
            <w:r>
              <w:rPr>
                <w:rFonts w:hint="eastAsia" w:ascii="宋体" w:hAnsi="宋体" w:cs="宋体"/>
                <w:color w:val="auto"/>
                <w:szCs w:val="28"/>
                <w:highlight w:val="none"/>
                <w:lang w:val="zh-CN"/>
              </w:rPr>
              <w:t>6）法律、行政法规规定的其他条件</w:t>
            </w:r>
          </w:p>
        </w:tc>
        <w:tc>
          <w:tcPr>
            <w:tcW w:w="2441" w:type="pct"/>
            <w:vMerge w:val="continue"/>
            <w:vAlign w:val="center"/>
          </w:tcPr>
          <w:p w14:paraId="17AF7993">
            <w:pPr>
              <w:rPr>
                <w:rFonts w:hint="eastAsia" w:ascii="宋体" w:hAnsi="宋体" w:cs="宋体"/>
                <w:color w:val="auto"/>
                <w:szCs w:val="28"/>
                <w:highlight w:val="none"/>
                <w:lang w:val="zh-CN"/>
              </w:rPr>
            </w:pPr>
          </w:p>
        </w:tc>
      </w:tr>
    </w:tbl>
    <w:p w14:paraId="7ADF3FFD">
      <w:pPr>
        <w:keepNext w:val="0"/>
        <w:keepLines w:val="0"/>
        <w:pageBreakBefore w:val="0"/>
        <w:widowControl w:val="0"/>
        <w:numPr>
          <w:ilvl w:val="0"/>
          <w:numId w:val="2"/>
        </w:numPr>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szCs w:val="28"/>
          <w:highlight w:val="none"/>
        </w:rPr>
        <w:t>符合性检查。依据竞争性比选文件的规定，从竞选文件的有效性、完整性和对竞争性比选文件的响应程度进行审查，以确定是否对竞争性比选文件的实质性要求作出响应。符合性检查资料表如下：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801"/>
        <w:gridCol w:w="1915"/>
        <w:gridCol w:w="6218"/>
      </w:tblGrid>
      <w:tr w14:paraId="28BC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noWrap/>
            <w:vAlign w:val="center"/>
          </w:tcPr>
          <w:p w14:paraId="61A6BA3B">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0" w:type="auto"/>
            <w:gridSpan w:val="2"/>
            <w:noWrap/>
            <w:vAlign w:val="center"/>
          </w:tcPr>
          <w:p w14:paraId="544343DF">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评审因素</w:t>
            </w:r>
          </w:p>
        </w:tc>
        <w:tc>
          <w:tcPr>
            <w:tcW w:w="0" w:type="auto"/>
            <w:noWrap/>
            <w:vAlign w:val="center"/>
          </w:tcPr>
          <w:p w14:paraId="338FA511">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评审标准</w:t>
            </w:r>
          </w:p>
        </w:tc>
      </w:tr>
      <w:tr w14:paraId="36B4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0" w:type="auto"/>
            <w:vMerge w:val="restart"/>
            <w:noWrap/>
            <w:vAlign w:val="center"/>
          </w:tcPr>
          <w:p w14:paraId="5D20BD97">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1</w:t>
            </w:r>
          </w:p>
        </w:tc>
        <w:tc>
          <w:tcPr>
            <w:tcW w:w="0" w:type="auto"/>
            <w:vMerge w:val="restart"/>
            <w:noWrap/>
            <w:vAlign w:val="center"/>
          </w:tcPr>
          <w:p w14:paraId="4C161FCC">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有效性审查</w:t>
            </w:r>
          </w:p>
        </w:tc>
        <w:tc>
          <w:tcPr>
            <w:tcW w:w="0" w:type="auto"/>
            <w:noWrap/>
            <w:vAlign w:val="center"/>
          </w:tcPr>
          <w:p w14:paraId="07CEBC11">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竞选文件签署</w:t>
            </w:r>
          </w:p>
        </w:tc>
        <w:tc>
          <w:tcPr>
            <w:tcW w:w="0" w:type="auto"/>
            <w:noWrap/>
            <w:vAlign w:val="center"/>
          </w:tcPr>
          <w:p w14:paraId="21117B52">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竞选文件上法定代表人或其授权代表人的签字齐全。</w:t>
            </w:r>
          </w:p>
        </w:tc>
      </w:tr>
      <w:tr w14:paraId="7A18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noWrap/>
            <w:vAlign w:val="center"/>
          </w:tcPr>
          <w:p w14:paraId="4D5851D4">
            <w:pPr>
              <w:spacing w:line="440" w:lineRule="exact"/>
              <w:rPr>
                <w:rFonts w:hint="eastAsia" w:ascii="宋体" w:hAnsi="宋体" w:cs="宋体"/>
                <w:color w:val="auto"/>
                <w:szCs w:val="28"/>
                <w:highlight w:val="none"/>
              </w:rPr>
            </w:pPr>
          </w:p>
        </w:tc>
        <w:tc>
          <w:tcPr>
            <w:tcW w:w="0" w:type="auto"/>
            <w:vMerge w:val="continue"/>
            <w:noWrap/>
            <w:vAlign w:val="center"/>
          </w:tcPr>
          <w:p w14:paraId="504821A8">
            <w:pPr>
              <w:spacing w:line="440" w:lineRule="exact"/>
              <w:rPr>
                <w:rFonts w:hint="eastAsia" w:ascii="宋体" w:hAnsi="宋体" w:cs="宋体"/>
                <w:color w:val="auto"/>
                <w:szCs w:val="28"/>
                <w:highlight w:val="none"/>
              </w:rPr>
            </w:pPr>
          </w:p>
        </w:tc>
        <w:tc>
          <w:tcPr>
            <w:tcW w:w="0" w:type="auto"/>
            <w:noWrap/>
            <w:vAlign w:val="center"/>
          </w:tcPr>
          <w:p w14:paraId="7A401C98">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法定代表人身份证明及授权委托书</w:t>
            </w:r>
          </w:p>
        </w:tc>
        <w:tc>
          <w:tcPr>
            <w:tcW w:w="0" w:type="auto"/>
            <w:noWrap/>
            <w:vAlign w:val="center"/>
          </w:tcPr>
          <w:p w14:paraId="0895E902">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法定代表人身份证明及授权委托书有效，符合竞争性比选文件规定的格式，签字或盖章齐全。</w:t>
            </w:r>
          </w:p>
        </w:tc>
      </w:tr>
      <w:tr w14:paraId="11AF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vMerge w:val="continue"/>
            <w:noWrap/>
            <w:vAlign w:val="center"/>
          </w:tcPr>
          <w:p w14:paraId="219FE9DF">
            <w:pPr>
              <w:spacing w:line="440" w:lineRule="exact"/>
              <w:rPr>
                <w:rFonts w:hint="eastAsia" w:ascii="宋体" w:hAnsi="宋体" w:cs="宋体"/>
                <w:color w:val="auto"/>
                <w:szCs w:val="28"/>
                <w:highlight w:val="none"/>
              </w:rPr>
            </w:pPr>
          </w:p>
        </w:tc>
        <w:tc>
          <w:tcPr>
            <w:tcW w:w="0" w:type="auto"/>
            <w:vMerge w:val="continue"/>
            <w:noWrap/>
            <w:vAlign w:val="center"/>
          </w:tcPr>
          <w:p w14:paraId="0EDBD0AE">
            <w:pPr>
              <w:spacing w:line="440" w:lineRule="exact"/>
              <w:rPr>
                <w:rFonts w:hint="eastAsia" w:ascii="宋体" w:hAnsi="宋体" w:cs="宋体"/>
                <w:color w:val="auto"/>
                <w:szCs w:val="28"/>
                <w:highlight w:val="none"/>
              </w:rPr>
            </w:pPr>
          </w:p>
        </w:tc>
        <w:tc>
          <w:tcPr>
            <w:tcW w:w="0" w:type="auto"/>
            <w:noWrap/>
            <w:vAlign w:val="center"/>
          </w:tcPr>
          <w:p w14:paraId="21E14D53">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比选方案</w:t>
            </w:r>
          </w:p>
        </w:tc>
        <w:tc>
          <w:tcPr>
            <w:tcW w:w="0" w:type="auto"/>
            <w:noWrap/>
            <w:vAlign w:val="center"/>
          </w:tcPr>
          <w:p w14:paraId="5B601FC6">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只能有一个方案参与比选。</w:t>
            </w:r>
          </w:p>
        </w:tc>
      </w:tr>
      <w:tr w14:paraId="0C85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0" w:type="auto"/>
            <w:vMerge w:val="continue"/>
            <w:noWrap/>
            <w:vAlign w:val="center"/>
          </w:tcPr>
          <w:p w14:paraId="221A43B2">
            <w:pPr>
              <w:spacing w:line="440" w:lineRule="exact"/>
              <w:rPr>
                <w:rFonts w:hint="eastAsia" w:ascii="宋体" w:hAnsi="宋体" w:cs="宋体"/>
                <w:color w:val="auto"/>
                <w:szCs w:val="28"/>
                <w:highlight w:val="none"/>
              </w:rPr>
            </w:pPr>
          </w:p>
        </w:tc>
        <w:tc>
          <w:tcPr>
            <w:tcW w:w="0" w:type="auto"/>
            <w:vMerge w:val="continue"/>
            <w:noWrap/>
            <w:vAlign w:val="center"/>
          </w:tcPr>
          <w:p w14:paraId="64A3BB42">
            <w:pPr>
              <w:spacing w:line="440" w:lineRule="exact"/>
              <w:rPr>
                <w:rFonts w:hint="eastAsia" w:ascii="宋体" w:hAnsi="宋体" w:cs="宋体"/>
                <w:color w:val="auto"/>
                <w:szCs w:val="28"/>
                <w:highlight w:val="none"/>
              </w:rPr>
            </w:pPr>
          </w:p>
        </w:tc>
        <w:tc>
          <w:tcPr>
            <w:tcW w:w="0" w:type="auto"/>
            <w:noWrap/>
            <w:vAlign w:val="center"/>
          </w:tcPr>
          <w:p w14:paraId="7853CAA2">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报价唯一</w:t>
            </w:r>
          </w:p>
        </w:tc>
        <w:tc>
          <w:tcPr>
            <w:tcW w:w="0" w:type="auto"/>
            <w:noWrap/>
            <w:vAlign w:val="center"/>
          </w:tcPr>
          <w:p w14:paraId="4191AC20">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只能在最高限价</w:t>
            </w:r>
            <w:r>
              <w:rPr>
                <w:rFonts w:hint="eastAsia" w:ascii="宋体" w:hAnsi="宋体" w:cs="宋体"/>
                <w:color w:val="auto"/>
                <w:szCs w:val="28"/>
                <w:highlight w:val="none"/>
                <w:lang w:val="en-US" w:eastAsia="zh-CN"/>
              </w:rPr>
              <w:t>及单价限价的</w:t>
            </w:r>
            <w:r>
              <w:rPr>
                <w:rFonts w:hint="eastAsia" w:ascii="宋体" w:hAnsi="宋体" w:cs="宋体"/>
                <w:color w:val="auto"/>
                <w:szCs w:val="28"/>
                <w:highlight w:val="none"/>
              </w:rPr>
              <w:t>范围内报价，只能有一个有效报价，不得提交选择性报价，不得超过最高限价</w:t>
            </w:r>
            <w:r>
              <w:rPr>
                <w:rFonts w:hint="eastAsia" w:ascii="宋体" w:hAnsi="宋体" w:cs="宋体"/>
                <w:color w:val="auto"/>
                <w:szCs w:val="28"/>
                <w:highlight w:val="none"/>
                <w:lang w:val="en-US" w:eastAsia="zh-CN"/>
              </w:rPr>
              <w:t>及单价限价</w:t>
            </w:r>
            <w:r>
              <w:rPr>
                <w:rFonts w:hint="eastAsia" w:ascii="宋体" w:hAnsi="宋体" w:cs="宋体"/>
                <w:color w:val="auto"/>
                <w:szCs w:val="28"/>
                <w:highlight w:val="none"/>
              </w:rPr>
              <w:t>。</w:t>
            </w:r>
          </w:p>
        </w:tc>
      </w:tr>
      <w:tr w14:paraId="0D49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noWrap/>
            <w:vAlign w:val="center"/>
          </w:tcPr>
          <w:p w14:paraId="6BBA9462">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2</w:t>
            </w:r>
          </w:p>
        </w:tc>
        <w:tc>
          <w:tcPr>
            <w:tcW w:w="0" w:type="auto"/>
            <w:noWrap/>
            <w:vAlign w:val="center"/>
          </w:tcPr>
          <w:p w14:paraId="6FDB512F">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完整性审查</w:t>
            </w:r>
          </w:p>
        </w:tc>
        <w:tc>
          <w:tcPr>
            <w:tcW w:w="0" w:type="auto"/>
            <w:noWrap/>
            <w:vAlign w:val="center"/>
          </w:tcPr>
          <w:p w14:paraId="4BC67355">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竞选文件份数</w:t>
            </w:r>
          </w:p>
        </w:tc>
        <w:tc>
          <w:tcPr>
            <w:tcW w:w="0" w:type="auto"/>
            <w:noWrap/>
            <w:vAlign w:val="center"/>
          </w:tcPr>
          <w:p w14:paraId="17435614">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竞选文件正、副本、电子文档数量符合竞争性比选文件要求。</w:t>
            </w:r>
          </w:p>
        </w:tc>
      </w:tr>
      <w:tr w14:paraId="73E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0" w:type="auto"/>
            <w:vMerge w:val="restart"/>
            <w:noWrap/>
            <w:vAlign w:val="center"/>
          </w:tcPr>
          <w:p w14:paraId="6A23C97E">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3</w:t>
            </w:r>
          </w:p>
        </w:tc>
        <w:tc>
          <w:tcPr>
            <w:tcW w:w="0" w:type="auto"/>
            <w:vMerge w:val="restart"/>
            <w:noWrap/>
            <w:vAlign w:val="center"/>
          </w:tcPr>
          <w:p w14:paraId="79F5DB82">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竞争性比选文件的响应程度审查</w:t>
            </w:r>
          </w:p>
        </w:tc>
        <w:tc>
          <w:tcPr>
            <w:tcW w:w="0" w:type="auto"/>
            <w:noWrap/>
            <w:vAlign w:val="center"/>
          </w:tcPr>
          <w:p w14:paraId="67F30A47">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竞选文件内容</w:t>
            </w:r>
          </w:p>
        </w:tc>
        <w:tc>
          <w:tcPr>
            <w:tcW w:w="0" w:type="auto"/>
            <w:noWrap/>
            <w:vAlign w:val="center"/>
          </w:tcPr>
          <w:p w14:paraId="71DE2FF7">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对竞争性比选文件第二篇★部分、第三篇中★部分标注条款的内容作出响应。</w:t>
            </w:r>
          </w:p>
        </w:tc>
      </w:tr>
      <w:tr w14:paraId="1E59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0" w:type="auto"/>
            <w:vMerge w:val="continue"/>
            <w:noWrap/>
            <w:vAlign w:val="center"/>
          </w:tcPr>
          <w:p w14:paraId="666A293B">
            <w:pPr>
              <w:spacing w:line="440" w:lineRule="exact"/>
              <w:rPr>
                <w:rFonts w:hint="eastAsia" w:ascii="宋体" w:hAnsi="宋体" w:cs="宋体"/>
                <w:color w:val="auto"/>
                <w:szCs w:val="28"/>
                <w:highlight w:val="none"/>
              </w:rPr>
            </w:pPr>
          </w:p>
        </w:tc>
        <w:tc>
          <w:tcPr>
            <w:tcW w:w="0" w:type="auto"/>
            <w:vMerge w:val="continue"/>
            <w:noWrap/>
            <w:vAlign w:val="center"/>
          </w:tcPr>
          <w:p w14:paraId="11BCB60C">
            <w:pPr>
              <w:spacing w:line="440" w:lineRule="exact"/>
              <w:rPr>
                <w:rFonts w:hint="eastAsia" w:ascii="宋体" w:hAnsi="宋体" w:cs="宋体"/>
                <w:color w:val="auto"/>
                <w:szCs w:val="28"/>
                <w:highlight w:val="none"/>
              </w:rPr>
            </w:pPr>
          </w:p>
        </w:tc>
        <w:tc>
          <w:tcPr>
            <w:tcW w:w="0" w:type="auto"/>
            <w:noWrap/>
            <w:vAlign w:val="center"/>
          </w:tcPr>
          <w:p w14:paraId="0FA09645">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比选有效期</w:t>
            </w:r>
          </w:p>
        </w:tc>
        <w:tc>
          <w:tcPr>
            <w:tcW w:w="0" w:type="auto"/>
            <w:noWrap/>
            <w:vAlign w:val="center"/>
          </w:tcPr>
          <w:p w14:paraId="1EB1997A">
            <w:pPr>
              <w:spacing w:line="440" w:lineRule="exact"/>
              <w:rPr>
                <w:rFonts w:hint="eastAsia" w:ascii="宋体" w:hAnsi="宋体" w:cs="宋体"/>
                <w:color w:val="auto"/>
                <w:szCs w:val="28"/>
                <w:highlight w:val="none"/>
              </w:rPr>
            </w:pPr>
            <w:r>
              <w:rPr>
                <w:rFonts w:hint="eastAsia" w:ascii="宋体" w:hAnsi="宋体" w:cs="宋体"/>
                <w:color w:val="auto"/>
                <w:szCs w:val="28"/>
                <w:highlight w:val="none"/>
              </w:rPr>
              <w:t>满足竞争性比选文件规定。</w:t>
            </w:r>
          </w:p>
        </w:tc>
      </w:tr>
    </w:tbl>
    <w:p w14:paraId="71E5DC4C">
      <w:pPr>
        <w:keepNext w:val="0"/>
        <w:keepLines w:val="0"/>
        <w:pageBreakBefore w:val="0"/>
        <w:widowControl w:val="0"/>
        <w:kinsoku/>
        <w:wordWrap/>
        <w:overflowPunct/>
        <w:topLinePunct w:val="0"/>
        <w:autoSpaceDE/>
        <w:autoSpaceDN/>
        <w:bidi w:val="0"/>
        <w:adjustRightInd/>
        <w:snapToGri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3．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14:paraId="1A414C25">
      <w:pPr>
        <w:keepNext w:val="0"/>
        <w:keepLines w:val="0"/>
        <w:pageBreakBefore w:val="0"/>
        <w:widowControl w:val="0"/>
        <w:kinsoku/>
        <w:wordWrap/>
        <w:overflowPunct/>
        <w:topLinePunct w:val="0"/>
        <w:autoSpaceDE/>
        <w:autoSpaceDN/>
        <w:bidi w:val="0"/>
        <w:adjustRightInd/>
        <w:snapToGri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4．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14:paraId="5612D6B8">
      <w:pPr>
        <w:keepNext w:val="0"/>
        <w:keepLines w:val="0"/>
        <w:pageBreakBefore w:val="0"/>
        <w:widowControl w:val="0"/>
        <w:kinsoku/>
        <w:wordWrap/>
        <w:overflowPunct/>
        <w:topLinePunct w:val="0"/>
        <w:autoSpaceDE/>
        <w:autoSpaceDN/>
        <w:bidi w:val="0"/>
        <w:adjustRightInd/>
        <w:snapToGri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5．在比选过程中比选的任何一方不得向他人透露与比选有关的服务资料、价格或其他信息。</w:t>
      </w:r>
    </w:p>
    <w:p w14:paraId="2BC44249">
      <w:pPr>
        <w:keepNext w:val="0"/>
        <w:keepLines w:val="0"/>
        <w:pageBreakBefore w:val="0"/>
        <w:widowControl w:val="0"/>
        <w:kinsoku/>
        <w:wordWrap/>
        <w:overflowPunct/>
        <w:topLinePunct w:val="0"/>
        <w:autoSpaceDE/>
        <w:autoSpaceDN/>
        <w:bidi w:val="0"/>
        <w:adjustRightInd/>
        <w:snapToGri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6．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价格、商务、服务等评定因素分别按照相应权重值计算分项得分后相加，满分为100分。（详见评审标准）</w:t>
      </w:r>
    </w:p>
    <w:p w14:paraId="232FC483">
      <w:pPr>
        <w:keepNext w:val="0"/>
        <w:keepLines w:val="0"/>
        <w:pageBreakBefore w:val="0"/>
        <w:widowControl w:val="0"/>
        <w:kinsoku/>
        <w:wordWrap/>
        <w:overflowPunct/>
        <w:topLinePunct w:val="0"/>
        <w:autoSpaceDE/>
        <w:autoSpaceDN/>
        <w:bidi w:val="0"/>
        <w:adjustRightInd/>
        <w:snapToGrid/>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10．比选小组各成员独立对每个有效响应的文件进行评价、打分，然后汇总每个竞选人每项评分因素的得分，按评审后得分由高到低的排列顺序推荐综合得分排名前1-3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14:paraId="7A928ED5">
      <w:pPr>
        <w:pStyle w:val="6"/>
        <w:spacing w:before="0" w:after="0" w:line="480" w:lineRule="exact"/>
        <w:rPr>
          <w:rFonts w:hint="eastAsia" w:ascii="宋体" w:hAnsi="宋体" w:cs="宋体"/>
          <w:color w:val="auto"/>
          <w:sz w:val="28"/>
          <w:szCs w:val="28"/>
          <w:highlight w:val="none"/>
        </w:rPr>
      </w:pPr>
      <w:bookmarkStart w:id="76" w:name="_Toc27046"/>
      <w:bookmarkStart w:id="77" w:name="_Toc428437946"/>
      <w:bookmarkStart w:id="78" w:name="_Toc606"/>
      <w:r>
        <w:rPr>
          <w:rFonts w:hint="eastAsia" w:ascii="宋体" w:hAnsi="宋体" w:cs="宋体"/>
          <w:color w:val="auto"/>
          <w:sz w:val="28"/>
          <w:szCs w:val="28"/>
          <w:highlight w:val="none"/>
        </w:rPr>
        <w:t>二、</w:t>
      </w:r>
      <w:bookmarkStart w:id="79" w:name="_Toc342913394"/>
      <w:bookmarkStart w:id="80" w:name="_Toc102227320"/>
      <w:r>
        <w:rPr>
          <w:rFonts w:hint="eastAsia" w:ascii="宋体" w:hAnsi="宋体" w:cs="宋体"/>
          <w:color w:val="auto"/>
          <w:sz w:val="28"/>
          <w:szCs w:val="28"/>
          <w:highlight w:val="none"/>
        </w:rPr>
        <w:t>评审标准</w:t>
      </w:r>
      <w:bookmarkEnd w:id="76"/>
      <w:bookmarkEnd w:id="77"/>
      <w:bookmarkEnd w:id="78"/>
    </w:p>
    <w:tbl>
      <w:tblPr>
        <w:tblStyle w:val="60"/>
        <w:tblW w:w="10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7"/>
        <w:gridCol w:w="1118"/>
        <w:gridCol w:w="825"/>
        <w:gridCol w:w="6811"/>
        <w:gridCol w:w="1785"/>
      </w:tblGrid>
      <w:tr w14:paraId="0136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437" w:type="dxa"/>
            <w:noWrap/>
            <w:vAlign w:val="center"/>
          </w:tcPr>
          <w:p w14:paraId="637E78E3">
            <w:pPr>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118" w:type="dxa"/>
            <w:noWrap/>
            <w:vAlign w:val="center"/>
          </w:tcPr>
          <w:p w14:paraId="05F091E2">
            <w:pPr>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评分因素及权值</w:t>
            </w:r>
          </w:p>
        </w:tc>
        <w:tc>
          <w:tcPr>
            <w:tcW w:w="825" w:type="dxa"/>
            <w:noWrap/>
            <w:vAlign w:val="center"/>
          </w:tcPr>
          <w:p w14:paraId="7919306A">
            <w:pPr>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6811" w:type="dxa"/>
            <w:noWrap/>
            <w:vAlign w:val="center"/>
          </w:tcPr>
          <w:p w14:paraId="56633DE1">
            <w:pPr>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内容</w:t>
            </w:r>
          </w:p>
        </w:tc>
        <w:tc>
          <w:tcPr>
            <w:tcW w:w="1785" w:type="dxa"/>
            <w:noWrap/>
            <w:vAlign w:val="center"/>
          </w:tcPr>
          <w:p w14:paraId="3849C5D1">
            <w:pPr>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说明</w:t>
            </w:r>
          </w:p>
        </w:tc>
      </w:tr>
      <w:tr w14:paraId="132E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37" w:type="dxa"/>
            <w:noWrap/>
            <w:vAlign w:val="center"/>
          </w:tcPr>
          <w:p w14:paraId="2C255AAE">
            <w:pPr>
              <w:spacing w:line="400" w:lineRule="exact"/>
              <w:jc w:val="center"/>
              <w:rPr>
                <w:rFonts w:hint="eastAsia" w:ascii="宋体" w:hAnsi="宋体" w:cs="宋体"/>
                <w:color w:val="auto"/>
                <w:szCs w:val="28"/>
                <w:highlight w:val="none"/>
              </w:rPr>
            </w:pPr>
            <w:r>
              <w:rPr>
                <w:rFonts w:hint="eastAsia" w:ascii="宋体" w:hAnsi="宋体" w:cs="宋体"/>
                <w:color w:val="auto"/>
                <w:szCs w:val="28"/>
                <w:highlight w:val="none"/>
              </w:rPr>
              <w:t>1</w:t>
            </w:r>
          </w:p>
        </w:tc>
        <w:tc>
          <w:tcPr>
            <w:tcW w:w="1118" w:type="dxa"/>
            <w:noWrap/>
            <w:vAlign w:val="center"/>
          </w:tcPr>
          <w:p w14:paraId="30147EE8">
            <w:pPr>
              <w:spacing w:line="400" w:lineRule="exact"/>
              <w:jc w:val="center"/>
              <w:rPr>
                <w:rFonts w:hint="eastAsia" w:ascii="宋体" w:hAnsi="宋体" w:cs="宋体"/>
                <w:color w:val="auto"/>
                <w:szCs w:val="28"/>
                <w:highlight w:val="none"/>
              </w:rPr>
            </w:pPr>
            <w:r>
              <w:rPr>
                <w:rFonts w:hint="eastAsia" w:ascii="宋体" w:hAnsi="宋体" w:cs="宋体"/>
                <w:color w:val="auto"/>
                <w:szCs w:val="28"/>
                <w:highlight w:val="none"/>
              </w:rPr>
              <w:t>比选报价（</w:t>
            </w:r>
            <w:r>
              <w:rPr>
                <w:rFonts w:hint="eastAsia" w:ascii="宋体" w:hAnsi="宋体" w:cs="宋体"/>
                <w:color w:val="auto"/>
                <w:szCs w:val="28"/>
                <w:highlight w:val="none"/>
                <w:lang w:val="en-US" w:eastAsia="zh-CN"/>
              </w:rPr>
              <w:t>3</w:t>
            </w:r>
            <w:r>
              <w:rPr>
                <w:rFonts w:hint="eastAsia" w:ascii="宋体" w:hAnsi="宋体" w:cs="宋体"/>
                <w:color w:val="auto"/>
                <w:szCs w:val="28"/>
                <w:highlight w:val="none"/>
              </w:rPr>
              <w:t>0%）</w:t>
            </w:r>
          </w:p>
        </w:tc>
        <w:tc>
          <w:tcPr>
            <w:tcW w:w="825" w:type="dxa"/>
            <w:noWrap/>
            <w:vAlign w:val="center"/>
          </w:tcPr>
          <w:p w14:paraId="1D556A61">
            <w:pPr>
              <w:spacing w:line="400" w:lineRule="exact"/>
              <w:jc w:val="center"/>
              <w:rPr>
                <w:rFonts w:hint="eastAsia" w:ascii="宋体" w:hAnsi="宋体" w:cs="宋体"/>
                <w:color w:val="auto"/>
                <w:szCs w:val="28"/>
                <w:highlight w:val="none"/>
              </w:rPr>
            </w:pPr>
            <w:r>
              <w:rPr>
                <w:rFonts w:hint="eastAsia" w:ascii="宋体" w:hAnsi="宋体" w:cs="宋体"/>
                <w:color w:val="auto"/>
                <w:szCs w:val="28"/>
                <w:highlight w:val="none"/>
                <w:lang w:val="en-US" w:eastAsia="zh-CN"/>
              </w:rPr>
              <w:t>3</w:t>
            </w:r>
            <w:r>
              <w:rPr>
                <w:rFonts w:hint="eastAsia" w:ascii="宋体" w:hAnsi="宋体" w:cs="宋体"/>
                <w:color w:val="auto"/>
                <w:szCs w:val="28"/>
                <w:highlight w:val="none"/>
              </w:rPr>
              <w:t>0分</w:t>
            </w:r>
          </w:p>
        </w:tc>
        <w:tc>
          <w:tcPr>
            <w:tcW w:w="6811" w:type="dxa"/>
            <w:noWrap/>
            <w:vAlign w:val="center"/>
          </w:tcPr>
          <w:p w14:paraId="70DED022">
            <w:pPr>
              <w:spacing w:line="400" w:lineRule="exact"/>
              <w:rPr>
                <w:rFonts w:hint="eastAsia" w:ascii="宋体" w:hAnsi="宋体" w:cs="宋体"/>
                <w:color w:val="auto"/>
                <w:szCs w:val="28"/>
                <w:highlight w:val="none"/>
              </w:rPr>
            </w:pPr>
            <w:bookmarkStart w:id="81" w:name="OLE_LINK18"/>
            <w:r>
              <w:rPr>
                <w:rFonts w:hint="eastAsia" w:ascii="宋体" w:hAnsi="宋体" w:cs="宋体"/>
                <w:color w:val="auto"/>
                <w:szCs w:val="28"/>
                <w:highlight w:val="none"/>
              </w:rPr>
              <w:t>有效的比选报价中的最低价为比选基准价，其价格分为满分。其他</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的价格分统一按照下列公式计算：</w:t>
            </w:r>
          </w:p>
          <w:p w14:paraId="2EE39616">
            <w:pPr>
              <w:spacing w:line="400" w:lineRule="exact"/>
              <w:rPr>
                <w:rFonts w:hint="eastAsia" w:ascii="宋体" w:hAnsi="宋体" w:cs="宋体"/>
                <w:color w:val="auto"/>
                <w:szCs w:val="28"/>
                <w:highlight w:val="none"/>
              </w:rPr>
            </w:pPr>
            <w:r>
              <w:rPr>
                <w:rFonts w:hint="eastAsia" w:ascii="宋体" w:hAnsi="宋体" w:cs="宋体"/>
                <w:color w:val="auto"/>
                <w:szCs w:val="28"/>
                <w:highlight w:val="none"/>
              </w:rPr>
              <w:t>比选报价得分＝（评标基准价/比选报价）×价格权重×100。</w:t>
            </w:r>
            <w:bookmarkEnd w:id="81"/>
          </w:p>
        </w:tc>
        <w:tc>
          <w:tcPr>
            <w:tcW w:w="1785" w:type="dxa"/>
            <w:noWrap/>
            <w:vAlign w:val="center"/>
          </w:tcPr>
          <w:p w14:paraId="6C01913F">
            <w:pPr>
              <w:spacing w:line="400" w:lineRule="exact"/>
              <w:rPr>
                <w:rFonts w:hint="eastAsia" w:ascii="宋体" w:hAnsi="宋体" w:cs="宋体"/>
                <w:color w:val="auto"/>
                <w:szCs w:val="28"/>
                <w:highlight w:val="none"/>
              </w:rPr>
            </w:pPr>
            <w:r>
              <w:rPr>
                <w:rFonts w:hint="eastAsia" w:ascii="宋体" w:hAnsi="宋体" w:cs="宋体"/>
                <w:color w:val="auto"/>
                <w:szCs w:val="28"/>
                <w:highlight w:val="none"/>
              </w:rPr>
              <w:t>得分保留小数点后两位，四舍五入。</w:t>
            </w:r>
          </w:p>
        </w:tc>
      </w:tr>
      <w:tr w14:paraId="39CF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0" w:hRule="atLeast"/>
          <w:jc w:val="center"/>
        </w:trPr>
        <w:tc>
          <w:tcPr>
            <w:tcW w:w="437" w:type="dxa"/>
            <w:vMerge w:val="restart"/>
            <w:noWrap/>
            <w:vAlign w:val="center"/>
          </w:tcPr>
          <w:p w14:paraId="69C6DB60">
            <w:pPr>
              <w:spacing w:line="400" w:lineRule="exact"/>
              <w:jc w:val="center"/>
              <w:rPr>
                <w:rFonts w:hint="eastAsia" w:ascii="宋体" w:hAnsi="宋体" w:cs="宋体"/>
                <w:color w:val="auto"/>
                <w:szCs w:val="28"/>
                <w:highlight w:val="none"/>
              </w:rPr>
            </w:pPr>
            <w:r>
              <w:rPr>
                <w:rFonts w:hint="eastAsia" w:ascii="宋体" w:hAnsi="宋体" w:cs="宋体"/>
                <w:color w:val="auto"/>
                <w:szCs w:val="28"/>
                <w:highlight w:val="none"/>
              </w:rPr>
              <w:t>2</w:t>
            </w:r>
          </w:p>
        </w:tc>
        <w:tc>
          <w:tcPr>
            <w:tcW w:w="1118" w:type="dxa"/>
            <w:vMerge w:val="restart"/>
            <w:noWrap/>
            <w:vAlign w:val="center"/>
          </w:tcPr>
          <w:p w14:paraId="0CDAE438">
            <w:pPr>
              <w:spacing w:line="400" w:lineRule="exact"/>
              <w:jc w:val="center"/>
              <w:rPr>
                <w:rFonts w:hint="eastAsia" w:ascii="宋体" w:hAnsi="宋体" w:cs="宋体"/>
                <w:color w:val="auto"/>
                <w:szCs w:val="28"/>
                <w:highlight w:val="none"/>
              </w:rPr>
            </w:pPr>
            <w:r>
              <w:rPr>
                <w:rFonts w:hint="eastAsia" w:ascii="宋体" w:hAnsi="宋体" w:cs="宋体"/>
                <w:color w:val="auto"/>
                <w:szCs w:val="28"/>
                <w:highlight w:val="none"/>
              </w:rPr>
              <w:t>服务部分</w:t>
            </w:r>
          </w:p>
          <w:p w14:paraId="4471F2DD">
            <w:pPr>
              <w:spacing w:line="400" w:lineRule="exact"/>
              <w:jc w:val="center"/>
              <w:rPr>
                <w:rFonts w:hint="eastAsia" w:ascii="宋体" w:hAnsi="宋体" w:cs="宋体"/>
                <w:color w:val="auto"/>
                <w:szCs w:val="28"/>
                <w:highlight w:val="none"/>
              </w:rPr>
            </w:pPr>
            <w:r>
              <w:rPr>
                <w:rFonts w:hint="eastAsia" w:ascii="宋体" w:hAnsi="宋体" w:cs="宋体"/>
                <w:color w:val="auto"/>
                <w:szCs w:val="28"/>
                <w:highlight w:val="none"/>
              </w:rPr>
              <w:t>（60%）</w:t>
            </w:r>
          </w:p>
        </w:tc>
        <w:tc>
          <w:tcPr>
            <w:tcW w:w="825" w:type="dxa"/>
            <w:tcBorders>
              <w:bottom w:val="single" w:color="000000" w:sz="4" w:space="0"/>
            </w:tcBorders>
            <w:noWrap/>
            <w:vAlign w:val="center"/>
          </w:tcPr>
          <w:p w14:paraId="627EDCCD">
            <w:pPr>
              <w:spacing w:line="400" w:lineRule="exact"/>
              <w:jc w:val="center"/>
              <w:rPr>
                <w:rFonts w:hint="eastAsia" w:ascii="宋体" w:hAnsi="宋体" w:cs="宋体"/>
                <w:color w:val="auto"/>
                <w:szCs w:val="28"/>
                <w:highlight w:val="none"/>
              </w:rPr>
            </w:pPr>
            <w:r>
              <w:rPr>
                <w:rFonts w:hint="eastAsia" w:ascii="宋体" w:hAnsi="宋体" w:cs="宋体"/>
                <w:color w:val="auto"/>
                <w:szCs w:val="28"/>
                <w:highlight w:val="none"/>
              </w:rPr>
              <w:t>（20分）</w:t>
            </w:r>
          </w:p>
        </w:tc>
        <w:tc>
          <w:tcPr>
            <w:tcW w:w="6811" w:type="dxa"/>
            <w:tcBorders>
              <w:bottom w:val="single" w:color="000000" w:sz="4" w:space="0"/>
            </w:tcBorders>
            <w:noWrap/>
            <w:vAlign w:val="center"/>
          </w:tcPr>
          <w:p w14:paraId="37E9A07B">
            <w:pPr>
              <w:spacing w:line="400" w:lineRule="exact"/>
              <w:rPr>
                <w:rFonts w:hint="eastAsia" w:ascii="宋体" w:hAnsi="宋体" w:cs="宋体"/>
                <w:color w:val="auto"/>
                <w:szCs w:val="28"/>
                <w:highlight w:val="none"/>
              </w:rPr>
            </w:pPr>
            <w:r>
              <w:rPr>
                <w:rFonts w:hint="eastAsia" w:ascii="宋体" w:hAnsi="宋体" w:cs="宋体"/>
                <w:color w:val="auto"/>
                <w:szCs w:val="28"/>
                <w:highlight w:val="none"/>
              </w:rPr>
              <w:t>1.</w:t>
            </w:r>
            <w:r>
              <w:rPr>
                <w:rFonts w:hint="eastAsia" w:ascii="宋体" w:hAnsi="宋体" w:cs="宋体"/>
                <w:color w:val="auto"/>
                <w:szCs w:val="28"/>
                <w:highlight w:val="none"/>
                <w:lang w:val="en-US" w:eastAsia="zh-CN"/>
              </w:rPr>
              <w:t>实施方案</w:t>
            </w:r>
            <w:r>
              <w:rPr>
                <w:rFonts w:hint="eastAsia" w:ascii="宋体" w:hAnsi="宋体" w:cs="宋体"/>
                <w:color w:val="auto"/>
                <w:szCs w:val="28"/>
                <w:highlight w:val="none"/>
              </w:rPr>
              <w:t>（20分）</w:t>
            </w:r>
          </w:p>
          <w:p w14:paraId="18BE59C4">
            <w:pPr>
              <w:spacing w:line="400" w:lineRule="exact"/>
              <w:rPr>
                <w:rFonts w:hint="eastAsia" w:ascii="宋体" w:hAnsi="宋体" w:cs="宋体"/>
                <w:color w:val="auto"/>
                <w:szCs w:val="28"/>
                <w:highlight w:val="none"/>
              </w:rPr>
            </w:pPr>
            <w:r>
              <w:rPr>
                <w:rFonts w:hint="eastAsia" w:ascii="宋体" w:hAnsi="宋体" w:cs="宋体"/>
                <w:color w:val="auto"/>
                <w:szCs w:val="28"/>
                <w:highlight w:val="none"/>
              </w:rPr>
              <w:t>根据</w:t>
            </w:r>
            <w:r>
              <w:rPr>
                <w:rFonts w:hint="eastAsia" w:ascii="宋体" w:hAnsi="宋体" w:cs="宋体"/>
                <w:color w:val="auto"/>
                <w:szCs w:val="28"/>
                <w:highlight w:val="none"/>
                <w:lang w:val="en-US" w:eastAsia="zh-CN"/>
              </w:rPr>
              <w:t>竞选人</w:t>
            </w:r>
            <w:r>
              <w:rPr>
                <w:rFonts w:hint="eastAsia" w:ascii="宋体" w:hAnsi="宋体" w:cs="宋体"/>
                <w:color w:val="auto"/>
                <w:szCs w:val="28"/>
                <w:highlight w:val="none"/>
              </w:rPr>
              <w:t>提供的具体实施方案(至少包括①项目设备运输、②施工方案、③进度计划、④验收计划、⑤质量控制、⑥与</w:t>
            </w:r>
            <w:r>
              <w:rPr>
                <w:rFonts w:hint="eastAsia" w:ascii="宋体" w:hAnsi="宋体" w:cs="宋体"/>
                <w:color w:val="auto"/>
                <w:szCs w:val="28"/>
                <w:highlight w:val="none"/>
                <w:lang w:eastAsia="zh-CN"/>
              </w:rPr>
              <w:t>比选人</w:t>
            </w:r>
            <w:r>
              <w:rPr>
                <w:rFonts w:hint="eastAsia" w:ascii="宋体" w:hAnsi="宋体" w:cs="宋体"/>
                <w:color w:val="auto"/>
                <w:szCs w:val="28"/>
                <w:highlight w:val="none"/>
              </w:rPr>
              <w:t>配合等）</w:t>
            </w:r>
            <w:r>
              <w:rPr>
                <w:rFonts w:hint="eastAsia" w:ascii="宋体" w:hAnsi="宋体" w:cs="宋体"/>
                <w:color w:val="auto"/>
                <w:szCs w:val="28"/>
                <w:highlight w:val="none"/>
                <w:lang w:val="en-US" w:eastAsia="zh-CN"/>
              </w:rPr>
              <w:t>内容</w:t>
            </w:r>
            <w:r>
              <w:rPr>
                <w:rFonts w:hint="eastAsia" w:ascii="宋体" w:hAnsi="宋体" w:cs="宋体"/>
                <w:color w:val="auto"/>
                <w:szCs w:val="28"/>
                <w:highlight w:val="none"/>
              </w:rPr>
              <w:t>进行评分。</w:t>
            </w:r>
          </w:p>
          <w:p w14:paraId="598667D4">
            <w:pPr>
              <w:spacing w:line="400" w:lineRule="exact"/>
              <w:rPr>
                <w:rFonts w:hint="eastAsia" w:ascii="宋体" w:hAnsi="宋体" w:cs="宋体"/>
                <w:color w:val="auto"/>
                <w:szCs w:val="28"/>
                <w:highlight w:val="none"/>
              </w:rPr>
            </w:pPr>
            <w:r>
              <w:rPr>
                <w:rFonts w:hint="eastAsia" w:ascii="宋体" w:hAnsi="宋体" w:cs="宋体"/>
                <w:color w:val="auto"/>
                <w:szCs w:val="28"/>
                <w:highlight w:val="none"/>
              </w:rPr>
              <w:t>内容不存在瑕疵得</w:t>
            </w:r>
            <w:r>
              <w:rPr>
                <w:rFonts w:hint="eastAsia" w:ascii="宋体" w:hAnsi="宋体" w:cs="宋体"/>
                <w:color w:val="auto"/>
                <w:szCs w:val="28"/>
                <w:highlight w:val="none"/>
                <w:lang w:val="en-US" w:eastAsia="zh-CN"/>
              </w:rPr>
              <w:t>20</w:t>
            </w:r>
            <w:r>
              <w:rPr>
                <w:rFonts w:hint="eastAsia" w:ascii="宋体" w:hAnsi="宋体" w:cs="宋体"/>
                <w:color w:val="auto"/>
                <w:szCs w:val="28"/>
                <w:highlight w:val="none"/>
              </w:rPr>
              <w:t>分；内容存在1处瑕疵得</w:t>
            </w:r>
            <w:r>
              <w:rPr>
                <w:rFonts w:hint="eastAsia" w:ascii="宋体" w:hAnsi="宋体" w:cs="宋体"/>
                <w:color w:val="auto"/>
                <w:szCs w:val="28"/>
                <w:highlight w:val="none"/>
                <w:lang w:val="en-US" w:eastAsia="zh-CN"/>
              </w:rPr>
              <w:t>16</w:t>
            </w:r>
            <w:r>
              <w:rPr>
                <w:rFonts w:hint="eastAsia" w:ascii="宋体" w:hAnsi="宋体" w:cs="宋体"/>
                <w:color w:val="auto"/>
                <w:szCs w:val="28"/>
                <w:highlight w:val="none"/>
              </w:rPr>
              <w:t>分；内容存在2处瑕疵得</w:t>
            </w:r>
            <w:r>
              <w:rPr>
                <w:rFonts w:hint="eastAsia" w:ascii="宋体" w:hAnsi="宋体" w:cs="宋体"/>
                <w:color w:val="auto"/>
                <w:szCs w:val="28"/>
                <w:highlight w:val="none"/>
                <w:lang w:val="en-US" w:eastAsia="zh-CN"/>
              </w:rPr>
              <w:t>12</w:t>
            </w:r>
            <w:r>
              <w:rPr>
                <w:rFonts w:hint="eastAsia" w:ascii="宋体" w:hAnsi="宋体" w:cs="宋体"/>
                <w:color w:val="auto"/>
                <w:szCs w:val="28"/>
                <w:highlight w:val="none"/>
              </w:rPr>
              <w:t>分；内容存在3处瑕疵得</w:t>
            </w:r>
            <w:r>
              <w:rPr>
                <w:rFonts w:hint="eastAsia" w:ascii="宋体" w:hAnsi="宋体" w:cs="宋体"/>
                <w:color w:val="auto"/>
                <w:szCs w:val="28"/>
                <w:highlight w:val="none"/>
                <w:lang w:val="en-US" w:eastAsia="zh-CN"/>
              </w:rPr>
              <w:t>8</w:t>
            </w:r>
            <w:r>
              <w:rPr>
                <w:rFonts w:hint="eastAsia" w:ascii="宋体" w:hAnsi="宋体" w:cs="宋体"/>
                <w:color w:val="auto"/>
                <w:szCs w:val="28"/>
                <w:highlight w:val="none"/>
              </w:rPr>
              <w:t>分；内容存在4处瑕疵的得</w:t>
            </w:r>
            <w:r>
              <w:rPr>
                <w:rFonts w:hint="eastAsia" w:ascii="宋体" w:hAnsi="宋体" w:cs="宋体"/>
                <w:color w:val="auto"/>
                <w:szCs w:val="28"/>
                <w:highlight w:val="none"/>
                <w:lang w:val="en-US" w:eastAsia="zh-CN"/>
              </w:rPr>
              <w:t>4</w:t>
            </w:r>
            <w:r>
              <w:rPr>
                <w:rFonts w:hint="eastAsia" w:ascii="宋体" w:hAnsi="宋体" w:cs="宋体"/>
                <w:color w:val="auto"/>
                <w:szCs w:val="28"/>
                <w:highlight w:val="none"/>
              </w:rPr>
              <w:t>分；内容存在5处及以上瑕疵的或未提供得0分。</w:t>
            </w:r>
          </w:p>
        </w:tc>
        <w:tc>
          <w:tcPr>
            <w:tcW w:w="1785" w:type="dxa"/>
            <w:vMerge w:val="restart"/>
            <w:noWrap/>
            <w:vAlign w:val="center"/>
          </w:tcPr>
          <w:p w14:paraId="144A0FA1">
            <w:pPr>
              <w:spacing w:line="400" w:lineRule="exact"/>
              <w:rPr>
                <w:rFonts w:hint="eastAsia" w:ascii="宋体" w:hAnsi="宋体" w:cs="宋体"/>
                <w:color w:val="auto"/>
                <w:szCs w:val="28"/>
                <w:highlight w:val="none"/>
              </w:rPr>
            </w:pPr>
            <w:r>
              <w:rPr>
                <w:rFonts w:hint="eastAsia" w:ascii="宋体" w:hAnsi="宋体" w:cs="宋体"/>
                <w:color w:val="auto"/>
                <w:szCs w:val="28"/>
                <w:highlight w:val="none"/>
              </w:rPr>
              <w:t>方案格式自拟。</w:t>
            </w:r>
          </w:p>
          <w:p w14:paraId="78463E45">
            <w:pPr>
              <w:spacing w:line="400" w:lineRule="exact"/>
              <w:rPr>
                <w:rFonts w:hint="eastAsia" w:ascii="宋体" w:hAnsi="宋体" w:cs="宋体"/>
                <w:color w:val="auto"/>
                <w:szCs w:val="28"/>
                <w:highlight w:val="none"/>
              </w:rPr>
            </w:pPr>
            <w:r>
              <w:rPr>
                <w:rFonts w:hint="eastAsia" w:ascii="宋体" w:hAnsi="宋体" w:cs="宋体"/>
                <w:color w:val="auto"/>
                <w:szCs w:val="28"/>
                <w:highlight w:val="none"/>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43A0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jc w:val="center"/>
        </w:trPr>
        <w:tc>
          <w:tcPr>
            <w:tcW w:w="437" w:type="dxa"/>
            <w:vMerge w:val="continue"/>
            <w:noWrap/>
            <w:vAlign w:val="center"/>
          </w:tcPr>
          <w:p w14:paraId="74C7A4A3">
            <w:pPr>
              <w:spacing w:line="400" w:lineRule="exact"/>
              <w:jc w:val="center"/>
              <w:rPr>
                <w:rFonts w:hint="eastAsia" w:ascii="宋体" w:hAnsi="宋体" w:cs="宋体"/>
                <w:color w:val="auto"/>
                <w:szCs w:val="28"/>
                <w:highlight w:val="none"/>
              </w:rPr>
            </w:pPr>
          </w:p>
        </w:tc>
        <w:tc>
          <w:tcPr>
            <w:tcW w:w="1118" w:type="dxa"/>
            <w:vMerge w:val="continue"/>
            <w:noWrap/>
            <w:vAlign w:val="center"/>
          </w:tcPr>
          <w:p w14:paraId="2A03FEA5">
            <w:pPr>
              <w:spacing w:line="400" w:lineRule="exact"/>
              <w:jc w:val="center"/>
              <w:rPr>
                <w:rFonts w:hint="eastAsia" w:ascii="宋体" w:hAnsi="宋体" w:cs="宋体"/>
                <w:color w:val="auto"/>
                <w:szCs w:val="28"/>
                <w:highlight w:val="none"/>
              </w:rPr>
            </w:pPr>
          </w:p>
        </w:tc>
        <w:tc>
          <w:tcPr>
            <w:tcW w:w="825" w:type="dxa"/>
            <w:noWrap/>
            <w:vAlign w:val="center"/>
          </w:tcPr>
          <w:p w14:paraId="764CDC7A">
            <w:pPr>
              <w:spacing w:line="400" w:lineRule="exact"/>
              <w:jc w:val="center"/>
              <w:rPr>
                <w:rFonts w:hint="eastAsia" w:ascii="宋体" w:hAnsi="宋体" w:cs="宋体"/>
                <w:color w:val="auto"/>
                <w:szCs w:val="28"/>
                <w:highlight w:val="none"/>
              </w:rPr>
            </w:pPr>
            <w:r>
              <w:rPr>
                <w:rFonts w:hint="eastAsia" w:ascii="宋体" w:hAnsi="宋体" w:cs="宋体"/>
                <w:color w:val="auto"/>
                <w:szCs w:val="28"/>
                <w:highlight w:val="none"/>
              </w:rPr>
              <w:t>（20分）</w:t>
            </w:r>
          </w:p>
        </w:tc>
        <w:tc>
          <w:tcPr>
            <w:tcW w:w="6811" w:type="dxa"/>
            <w:noWrap/>
            <w:vAlign w:val="center"/>
          </w:tcPr>
          <w:p w14:paraId="7DB31AAB">
            <w:pPr>
              <w:spacing w:line="400" w:lineRule="exact"/>
              <w:rPr>
                <w:rFonts w:hint="eastAsia" w:ascii="宋体" w:hAnsi="宋体" w:cs="宋体"/>
                <w:color w:val="auto"/>
                <w:szCs w:val="28"/>
                <w:highlight w:val="none"/>
              </w:rPr>
            </w:pPr>
            <w:r>
              <w:rPr>
                <w:rFonts w:hint="eastAsia" w:ascii="宋体" w:hAnsi="宋体" w:cs="宋体"/>
                <w:color w:val="auto"/>
                <w:szCs w:val="28"/>
                <w:highlight w:val="none"/>
              </w:rPr>
              <w:t>2.</w:t>
            </w:r>
            <w:r>
              <w:rPr>
                <w:rFonts w:hint="eastAsia" w:ascii="宋体" w:hAnsi="宋体" w:cs="宋体"/>
                <w:color w:val="auto"/>
                <w:szCs w:val="28"/>
                <w:highlight w:val="none"/>
                <w:lang w:val="en-US" w:eastAsia="zh-CN"/>
              </w:rPr>
              <w:t>售后服务方案</w:t>
            </w:r>
            <w:r>
              <w:rPr>
                <w:rFonts w:hint="eastAsia" w:ascii="宋体" w:hAnsi="宋体" w:cs="宋体"/>
                <w:color w:val="auto"/>
                <w:szCs w:val="28"/>
                <w:highlight w:val="none"/>
              </w:rPr>
              <w:t>（20分）</w:t>
            </w:r>
          </w:p>
          <w:p w14:paraId="5B13171E">
            <w:pPr>
              <w:spacing w:line="400" w:lineRule="exact"/>
              <w:rPr>
                <w:rFonts w:hint="eastAsia" w:ascii="宋体" w:hAnsi="宋体" w:cs="宋体"/>
                <w:color w:val="auto"/>
                <w:szCs w:val="28"/>
                <w:highlight w:val="none"/>
              </w:rPr>
            </w:pPr>
            <w:r>
              <w:rPr>
                <w:rFonts w:hint="eastAsia" w:ascii="宋体" w:hAnsi="宋体" w:cs="宋体"/>
                <w:color w:val="auto"/>
                <w:szCs w:val="28"/>
                <w:highlight w:val="none"/>
                <w:lang w:val="en-US" w:eastAsia="zh-CN"/>
              </w:rPr>
              <w:t>根据竞选人提供的售后服务方案（至少包括①售后响应时间、②售后服务流程、③售后支撑团队、④售后巡检、⑤本地化售后服务能力等）内容</w:t>
            </w:r>
            <w:r>
              <w:rPr>
                <w:rFonts w:hint="eastAsia" w:ascii="宋体" w:hAnsi="宋体" w:cs="宋体"/>
                <w:color w:val="auto"/>
                <w:szCs w:val="28"/>
                <w:highlight w:val="none"/>
              </w:rPr>
              <w:t>进行评分。</w:t>
            </w:r>
          </w:p>
          <w:p w14:paraId="32E621AC">
            <w:pPr>
              <w:spacing w:line="400" w:lineRule="exact"/>
              <w:rPr>
                <w:rFonts w:hint="eastAsia" w:ascii="宋体" w:hAnsi="宋体" w:cs="宋体"/>
                <w:color w:val="auto"/>
                <w:szCs w:val="28"/>
                <w:highlight w:val="none"/>
              </w:rPr>
            </w:pPr>
            <w:r>
              <w:rPr>
                <w:rFonts w:hint="eastAsia" w:ascii="宋体" w:hAnsi="宋体" w:cs="宋体"/>
                <w:color w:val="auto"/>
                <w:szCs w:val="28"/>
                <w:highlight w:val="none"/>
              </w:rPr>
              <w:t>内容不存在瑕疵得</w:t>
            </w:r>
            <w:r>
              <w:rPr>
                <w:rFonts w:hint="eastAsia" w:ascii="宋体" w:hAnsi="宋体" w:cs="宋体"/>
                <w:color w:val="auto"/>
                <w:szCs w:val="28"/>
                <w:highlight w:val="none"/>
                <w:lang w:val="en-US" w:eastAsia="zh-CN"/>
              </w:rPr>
              <w:t>20</w:t>
            </w:r>
            <w:r>
              <w:rPr>
                <w:rFonts w:hint="eastAsia" w:ascii="宋体" w:hAnsi="宋体" w:cs="宋体"/>
                <w:color w:val="auto"/>
                <w:szCs w:val="28"/>
                <w:highlight w:val="none"/>
              </w:rPr>
              <w:t>分；内容存在1处瑕疵得</w:t>
            </w:r>
            <w:r>
              <w:rPr>
                <w:rFonts w:hint="eastAsia" w:ascii="宋体" w:hAnsi="宋体" w:cs="宋体"/>
                <w:color w:val="auto"/>
                <w:szCs w:val="28"/>
                <w:highlight w:val="none"/>
                <w:lang w:val="en-US" w:eastAsia="zh-CN"/>
              </w:rPr>
              <w:t>16</w:t>
            </w:r>
            <w:r>
              <w:rPr>
                <w:rFonts w:hint="eastAsia" w:ascii="宋体" w:hAnsi="宋体" w:cs="宋体"/>
                <w:color w:val="auto"/>
                <w:szCs w:val="28"/>
                <w:highlight w:val="none"/>
              </w:rPr>
              <w:t>分；内容存在2处瑕疵得</w:t>
            </w:r>
            <w:r>
              <w:rPr>
                <w:rFonts w:hint="eastAsia" w:ascii="宋体" w:hAnsi="宋体" w:cs="宋体"/>
                <w:color w:val="auto"/>
                <w:szCs w:val="28"/>
                <w:highlight w:val="none"/>
                <w:lang w:val="en-US" w:eastAsia="zh-CN"/>
              </w:rPr>
              <w:t>12</w:t>
            </w:r>
            <w:r>
              <w:rPr>
                <w:rFonts w:hint="eastAsia" w:ascii="宋体" w:hAnsi="宋体" w:cs="宋体"/>
                <w:color w:val="auto"/>
                <w:szCs w:val="28"/>
                <w:highlight w:val="none"/>
              </w:rPr>
              <w:t>分；内容存在3处瑕疵得</w:t>
            </w:r>
            <w:r>
              <w:rPr>
                <w:rFonts w:hint="eastAsia" w:ascii="宋体" w:hAnsi="宋体" w:cs="宋体"/>
                <w:color w:val="auto"/>
                <w:szCs w:val="28"/>
                <w:highlight w:val="none"/>
                <w:lang w:val="en-US" w:eastAsia="zh-CN"/>
              </w:rPr>
              <w:t>8</w:t>
            </w:r>
            <w:r>
              <w:rPr>
                <w:rFonts w:hint="eastAsia" w:ascii="宋体" w:hAnsi="宋体" w:cs="宋体"/>
                <w:color w:val="auto"/>
                <w:szCs w:val="28"/>
                <w:highlight w:val="none"/>
              </w:rPr>
              <w:t>分；内容存在4处瑕疵的得</w:t>
            </w:r>
            <w:r>
              <w:rPr>
                <w:rFonts w:hint="eastAsia" w:ascii="宋体" w:hAnsi="宋体" w:cs="宋体"/>
                <w:color w:val="auto"/>
                <w:szCs w:val="28"/>
                <w:highlight w:val="none"/>
                <w:lang w:val="en-US" w:eastAsia="zh-CN"/>
              </w:rPr>
              <w:t>4</w:t>
            </w:r>
            <w:r>
              <w:rPr>
                <w:rFonts w:hint="eastAsia" w:ascii="宋体" w:hAnsi="宋体" w:cs="宋体"/>
                <w:color w:val="auto"/>
                <w:szCs w:val="28"/>
                <w:highlight w:val="none"/>
              </w:rPr>
              <w:t>分；内容存在5处及以上瑕疵的或未提供得0分。</w:t>
            </w:r>
          </w:p>
        </w:tc>
        <w:tc>
          <w:tcPr>
            <w:tcW w:w="1785" w:type="dxa"/>
            <w:vMerge w:val="continue"/>
            <w:noWrap/>
            <w:vAlign w:val="center"/>
          </w:tcPr>
          <w:p w14:paraId="48DF8FEA">
            <w:pPr>
              <w:spacing w:line="400" w:lineRule="exact"/>
              <w:rPr>
                <w:rFonts w:hint="eastAsia" w:ascii="宋体" w:hAnsi="宋体" w:cs="宋体"/>
                <w:color w:val="auto"/>
                <w:szCs w:val="28"/>
                <w:highlight w:val="none"/>
              </w:rPr>
            </w:pPr>
          </w:p>
        </w:tc>
      </w:tr>
      <w:tr w14:paraId="10C1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37" w:type="dxa"/>
            <w:vMerge w:val="continue"/>
            <w:noWrap/>
            <w:vAlign w:val="center"/>
          </w:tcPr>
          <w:p w14:paraId="0EA7D148">
            <w:pPr>
              <w:spacing w:line="400" w:lineRule="exact"/>
              <w:jc w:val="center"/>
              <w:rPr>
                <w:rFonts w:hint="eastAsia" w:ascii="宋体" w:hAnsi="宋体" w:cs="宋体"/>
                <w:color w:val="auto"/>
                <w:szCs w:val="28"/>
                <w:highlight w:val="none"/>
              </w:rPr>
            </w:pPr>
          </w:p>
        </w:tc>
        <w:tc>
          <w:tcPr>
            <w:tcW w:w="1118" w:type="dxa"/>
            <w:vMerge w:val="continue"/>
            <w:noWrap/>
            <w:vAlign w:val="center"/>
          </w:tcPr>
          <w:p w14:paraId="57147139">
            <w:pPr>
              <w:spacing w:line="400" w:lineRule="exact"/>
              <w:jc w:val="center"/>
              <w:rPr>
                <w:rFonts w:hint="eastAsia" w:ascii="宋体" w:hAnsi="宋体" w:cs="宋体"/>
                <w:color w:val="auto"/>
                <w:szCs w:val="28"/>
                <w:highlight w:val="none"/>
              </w:rPr>
            </w:pPr>
          </w:p>
        </w:tc>
        <w:tc>
          <w:tcPr>
            <w:tcW w:w="825" w:type="dxa"/>
            <w:noWrap/>
            <w:vAlign w:val="center"/>
          </w:tcPr>
          <w:p w14:paraId="46488F25">
            <w:pPr>
              <w:spacing w:line="400" w:lineRule="exact"/>
              <w:jc w:val="center"/>
              <w:rPr>
                <w:rFonts w:hint="eastAsia" w:ascii="宋体" w:hAnsi="宋体" w:cs="宋体"/>
                <w:color w:val="auto"/>
                <w:szCs w:val="28"/>
                <w:highlight w:val="none"/>
              </w:rPr>
            </w:pPr>
            <w:r>
              <w:rPr>
                <w:rFonts w:hint="eastAsia" w:ascii="宋体" w:hAnsi="宋体" w:cs="宋体"/>
                <w:color w:val="auto"/>
                <w:szCs w:val="28"/>
                <w:highlight w:val="none"/>
              </w:rPr>
              <w:t>（20分）</w:t>
            </w:r>
          </w:p>
        </w:tc>
        <w:tc>
          <w:tcPr>
            <w:tcW w:w="6811" w:type="dxa"/>
            <w:noWrap/>
            <w:vAlign w:val="center"/>
          </w:tcPr>
          <w:p w14:paraId="68A84672">
            <w:pPr>
              <w:spacing w:line="400" w:lineRule="exact"/>
              <w:rPr>
                <w:rFonts w:hint="eastAsia" w:ascii="宋体" w:hAnsi="宋体" w:cs="宋体"/>
                <w:color w:val="auto"/>
                <w:szCs w:val="28"/>
                <w:highlight w:val="none"/>
              </w:rPr>
            </w:pPr>
            <w:r>
              <w:rPr>
                <w:rFonts w:hint="eastAsia" w:ascii="宋体" w:hAnsi="宋体" w:cs="宋体"/>
                <w:color w:val="auto"/>
                <w:szCs w:val="28"/>
                <w:highlight w:val="none"/>
              </w:rPr>
              <w:t>3.工作进度</w:t>
            </w:r>
            <w:r>
              <w:rPr>
                <w:rFonts w:hint="eastAsia" w:ascii="宋体" w:hAnsi="宋体" w:cs="宋体"/>
                <w:color w:val="auto"/>
                <w:szCs w:val="28"/>
                <w:highlight w:val="none"/>
                <w:lang w:val="en-US" w:eastAsia="zh-CN"/>
              </w:rPr>
              <w:t>方案</w:t>
            </w:r>
            <w:r>
              <w:rPr>
                <w:rFonts w:hint="eastAsia" w:ascii="宋体" w:hAnsi="宋体" w:cs="宋体"/>
                <w:color w:val="auto"/>
                <w:szCs w:val="28"/>
                <w:highlight w:val="none"/>
              </w:rPr>
              <w:t>（20分）</w:t>
            </w:r>
          </w:p>
          <w:p w14:paraId="1AA3729C">
            <w:pPr>
              <w:spacing w:line="400" w:lineRule="exact"/>
              <w:rPr>
                <w:rFonts w:hint="eastAsia" w:ascii="宋体" w:hAnsi="宋体" w:cs="宋体"/>
                <w:color w:val="auto"/>
                <w:szCs w:val="28"/>
                <w:highlight w:val="none"/>
              </w:rPr>
            </w:pPr>
            <w:r>
              <w:rPr>
                <w:rFonts w:hint="eastAsia" w:ascii="宋体" w:hAnsi="宋体" w:cs="宋体"/>
                <w:color w:val="auto"/>
                <w:szCs w:val="28"/>
                <w:highlight w:val="none"/>
                <w:lang w:val="en-US" w:eastAsia="zh-CN"/>
              </w:rPr>
              <w:t>根据竞选人提供的</w:t>
            </w:r>
            <w:r>
              <w:rPr>
                <w:rFonts w:hint="eastAsia" w:ascii="宋体" w:hAnsi="宋体" w:cs="宋体"/>
                <w:color w:val="auto"/>
                <w:szCs w:val="28"/>
                <w:highlight w:val="none"/>
              </w:rPr>
              <w:t>工作进度</w:t>
            </w:r>
            <w:r>
              <w:rPr>
                <w:rFonts w:hint="eastAsia" w:ascii="宋体" w:hAnsi="宋体" w:cs="宋体"/>
                <w:color w:val="auto"/>
                <w:szCs w:val="28"/>
                <w:highlight w:val="none"/>
                <w:lang w:val="en-US" w:eastAsia="zh-CN"/>
              </w:rPr>
              <w:t>方案（至少包括①工作进度整体安排、②按期交货保障措施、③可能延误的风险点、④针对延误工期的解决办法等）内容</w:t>
            </w:r>
            <w:r>
              <w:rPr>
                <w:rFonts w:hint="eastAsia" w:ascii="宋体" w:hAnsi="宋体" w:cs="宋体"/>
                <w:color w:val="auto"/>
                <w:szCs w:val="28"/>
                <w:highlight w:val="none"/>
              </w:rPr>
              <w:t>进行评分。</w:t>
            </w:r>
          </w:p>
          <w:p w14:paraId="5D233490">
            <w:pPr>
              <w:spacing w:line="400" w:lineRule="exact"/>
              <w:rPr>
                <w:rFonts w:hint="eastAsia" w:ascii="宋体" w:hAnsi="宋体" w:cs="宋体"/>
                <w:color w:val="auto"/>
                <w:szCs w:val="28"/>
                <w:highlight w:val="none"/>
              </w:rPr>
            </w:pPr>
            <w:r>
              <w:rPr>
                <w:rFonts w:hint="eastAsia" w:ascii="宋体" w:hAnsi="宋体" w:cs="宋体"/>
                <w:color w:val="auto"/>
                <w:szCs w:val="28"/>
                <w:highlight w:val="none"/>
              </w:rPr>
              <w:t>内容不存在瑕疵得</w:t>
            </w:r>
            <w:r>
              <w:rPr>
                <w:rFonts w:hint="eastAsia" w:ascii="宋体" w:hAnsi="宋体" w:cs="宋体"/>
                <w:color w:val="auto"/>
                <w:szCs w:val="28"/>
                <w:highlight w:val="none"/>
                <w:lang w:val="en-US" w:eastAsia="zh-CN"/>
              </w:rPr>
              <w:t>20</w:t>
            </w:r>
            <w:r>
              <w:rPr>
                <w:rFonts w:hint="eastAsia" w:ascii="宋体" w:hAnsi="宋体" w:cs="宋体"/>
                <w:color w:val="auto"/>
                <w:szCs w:val="28"/>
                <w:highlight w:val="none"/>
              </w:rPr>
              <w:t>分；内容存在1处瑕疵得</w:t>
            </w:r>
            <w:r>
              <w:rPr>
                <w:rFonts w:hint="eastAsia" w:ascii="宋体" w:hAnsi="宋体" w:cs="宋体"/>
                <w:color w:val="auto"/>
                <w:szCs w:val="28"/>
                <w:highlight w:val="none"/>
                <w:lang w:val="en-US" w:eastAsia="zh-CN"/>
              </w:rPr>
              <w:t>16</w:t>
            </w:r>
            <w:r>
              <w:rPr>
                <w:rFonts w:hint="eastAsia" w:ascii="宋体" w:hAnsi="宋体" w:cs="宋体"/>
                <w:color w:val="auto"/>
                <w:szCs w:val="28"/>
                <w:highlight w:val="none"/>
              </w:rPr>
              <w:t>分；内容存在2处瑕疵得</w:t>
            </w:r>
            <w:r>
              <w:rPr>
                <w:rFonts w:hint="eastAsia" w:ascii="宋体" w:hAnsi="宋体" w:cs="宋体"/>
                <w:color w:val="auto"/>
                <w:szCs w:val="28"/>
                <w:highlight w:val="none"/>
                <w:lang w:val="en-US" w:eastAsia="zh-CN"/>
              </w:rPr>
              <w:t>12</w:t>
            </w:r>
            <w:r>
              <w:rPr>
                <w:rFonts w:hint="eastAsia" w:ascii="宋体" w:hAnsi="宋体" w:cs="宋体"/>
                <w:color w:val="auto"/>
                <w:szCs w:val="28"/>
                <w:highlight w:val="none"/>
              </w:rPr>
              <w:t>分；内容存在3处瑕疵得</w:t>
            </w:r>
            <w:r>
              <w:rPr>
                <w:rFonts w:hint="eastAsia" w:ascii="宋体" w:hAnsi="宋体" w:cs="宋体"/>
                <w:color w:val="auto"/>
                <w:szCs w:val="28"/>
                <w:highlight w:val="none"/>
                <w:lang w:val="en-US" w:eastAsia="zh-CN"/>
              </w:rPr>
              <w:t>8</w:t>
            </w:r>
            <w:r>
              <w:rPr>
                <w:rFonts w:hint="eastAsia" w:ascii="宋体" w:hAnsi="宋体" w:cs="宋体"/>
                <w:color w:val="auto"/>
                <w:szCs w:val="28"/>
                <w:highlight w:val="none"/>
              </w:rPr>
              <w:t>分；内容存在4处瑕疵的得</w:t>
            </w:r>
            <w:r>
              <w:rPr>
                <w:rFonts w:hint="eastAsia" w:ascii="宋体" w:hAnsi="宋体" w:cs="宋体"/>
                <w:color w:val="auto"/>
                <w:szCs w:val="28"/>
                <w:highlight w:val="none"/>
                <w:lang w:val="en-US" w:eastAsia="zh-CN"/>
              </w:rPr>
              <w:t>4</w:t>
            </w:r>
            <w:r>
              <w:rPr>
                <w:rFonts w:hint="eastAsia" w:ascii="宋体" w:hAnsi="宋体" w:cs="宋体"/>
                <w:color w:val="auto"/>
                <w:szCs w:val="28"/>
                <w:highlight w:val="none"/>
              </w:rPr>
              <w:t>分；内容存在5处及以上瑕疵的或未提供得0分。</w:t>
            </w:r>
          </w:p>
        </w:tc>
        <w:tc>
          <w:tcPr>
            <w:tcW w:w="1785" w:type="dxa"/>
            <w:vMerge w:val="continue"/>
            <w:noWrap/>
            <w:vAlign w:val="center"/>
          </w:tcPr>
          <w:p w14:paraId="78D4A4BF">
            <w:pPr>
              <w:spacing w:line="400" w:lineRule="exact"/>
              <w:rPr>
                <w:rFonts w:hint="eastAsia" w:ascii="宋体" w:hAnsi="宋体" w:cs="宋体"/>
                <w:color w:val="auto"/>
                <w:szCs w:val="28"/>
                <w:highlight w:val="none"/>
              </w:rPr>
            </w:pPr>
          </w:p>
        </w:tc>
      </w:tr>
      <w:tr w14:paraId="3D2B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437" w:type="dxa"/>
            <w:noWrap/>
            <w:vAlign w:val="center"/>
          </w:tcPr>
          <w:p w14:paraId="5BE85C00">
            <w:pPr>
              <w:spacing w:line="400" w:lineRule="exact"/>
              <w:jc w:val="center"/>
              <w:rPr>
                <w:rFonts w:hint="eastAsia" w:ascii="宋体" w:hAnsi="宋体" w:cs="宋体"/>
                <w:color w:val="auto"/>
                <w:szCs w:val="28"/>
                <w:highlight w:val="none"/>
              </w:rPr>
            </w:pPr>
            <w:r>
              <w:rPr>
                <w:rFonts w:hint="eastAsia" w:ascii="宋体" w:hAnsi="宋体" w:cs="宋体"/>
                <w:color w:val="auto"/>
                <w:szCs w:val="28"/>
                <w:highlight w:val="none"/>
              </w:rPr>
              <w:t>3</w:t>
            </w:r>
          </w:p>
        </w:tc>
        <w:tc>
          <w:tcPr>
            <w:tcW w:w="1118" w:type="dxa"/>
            <w:noWrap/>
            <w:vAlign w:val="center"/>
          </w:tcPr>
          <w:p w14:paraId="7C1E6262">
            <w:pPr>
              <w:spacing w:line="400" w:lineRule="exact"/>
              <w:jc w:val="center"/>
              <w:rPr>
                <w:rFonts w:hint="eastAsia" w:ascii="宋体" w:hAnsi="宋体" w:cs="宋体"/>
                <w:color w:val="auto"/>
                <w:szCs w:val="28"/>
                <w:highlight w:val="none"/>
              </w:rPr>
            </w:pPr>
            <w:r>
              <w:rPr>
                <w:rFonts w:hint="eastAsia" w:ascii="宋体" w:hAnsi="宋体" w:cs="宋体"/>
                <w:color w:val="auto"/>
                <w:szCs w:val="28"/>
                <w:highlight w:val="none"/>
              </w:rPr>
              <w:t>商务部分（</w:t>
            </w:r>
            <w:r>
              <w:rPr>
                <w:rFonts w:hint="eastAsia" w:ascii="宋体" w:hAnsi="宋体" w:cs="宋体"/>
                <w:color w:val="auto"/>
                <w:szCs w:val="28"/>
                <w:highlight w:val="none"/>
                <w:lang w:val="en-US" w:eastAsia="zh-CN"/>
              </w:rPr>
              <w:t>1</w:t>
            </w:r>
            <w:r>
              <w:rPr>
                <w:rFonts w:hint="eastAsia" w:ascii="宋体" w:hAnsi="宋体" w:cs="宋体"/>
                <w:color w:val="auto"/>
                <w:szCs w:val="28"/>
                <w:highlight w:val="none"/>
              </w:rPr>
              <w:t>0%）</w:t>
            </w:r>
          </w:p>
        </w:tc>
        <w:tc>
          <w:tcPr>
            <w:tcW w:w="825" w:type="dxa"/>
            <w:noWrap/>
            <w:vAlign w:val="center"/>
          </w:tcPr>
          <w:p w14:paraId="34B14981">
            <w:pPr>
              <w:spacing w:line="400" w:lineRule="exact"/>
              <w:jc w:val="center"/>
              <w:rPr>
                <w:rFonts w:hint="eastAsia" w:ascii="宋体" w:hAnsi="宋体" w:cs="宋体"/>
                <w:color w:val="auto"/>
                <w:szCs w:val="28"/>
                <w:highlight w:val="none"/>
              </w:rPr>
            </w:pPr>
            <w:r>
              <w:rPr>
                <w:rFonts w:hint="eastAsia" w:ascii="宋体" w:hAnsi="宋体" w:cs="宋体"/>
                <w:color w:val="auto"/>
                <w:szCs w:val="28"/>
                <w:highlight w:val="none"/>
              </w:rPr>
              <w:t>（</w:t>
            </w:r>
            <w:r>
              <w:rPr>
                <w:rFonts w:hint="eastAsia" w:ascii="宋体" w:hAnsi="宋体" w:cs="宋体"/>
                <w:color w:val="auto"/>
                <w:szCs w:val="28"/>
                <w:highlight w:val="none"/>
                <w:lang w:val="en-US" w:eastAsia="zh-CN"/>
              </w:rPr>
              <w:t>1</w:t>
            </w:r>
            <w:r>
              <w:rPr>
                <w:rFonts w:hint="eastAsia" w:ascii="宋体" w:hAnsi="宋体" w:cs="宋体"/>
                <w:color w:val="auto"/>
                <w:szCs w:val="28"/>
                <w:highlight w:val="none"/>
              </w:rPr>
              <w:t>0分）</w:t>
            </w:r>
          </w:p>
        </w:tc>
        <w:tc>
          <w:tcPr>
            <w:tcW w:w="6811" w:type="dxa"/>
            <w:noWrap/>
            <w:vAlign w:val="center"/>
          </w:tcPr>
          <w:p w14:paraId="105DB61A">
            <w:pPr>
              <w:spacing w:line="400" w:lineRule="exact"/>
              <w:rPr>
                <w:rFonts w:hint="eastAsia" w:ascii="宋体" w:hAnsi="宋体" w:cs="宋体"/>
                <w:color w:val="auto"/>
                <w:szCs w:val="28"/>
                <w:highlight w:val="none"/>
              </w:rPr>
            </w:pPr>
            <w:r>
              <w:rPr>
                <w:rFonts w:hint="eastAsia" w:ascii="宋体" w:hAnsi="宋体" w:cs="宋体"/>
                <w:color w:val="auto"/>
                <w:szCs w:val="28"/>
                <w:highlight w:val="none"/>
                <w:lang w:val="en-US" w:eastAsia="zh-CN"/>
              </w:rPr>
              <w:t>竞选人自2022年以来（以合同签订时间为准）每做过一个类似项目得2分，本项最多得10分。</w:t>
            </w:r>
          </w:p>
        </w:tc>
        <w:tc>
          <w:tcPr>
            <w:tcW w:w="1785" w:type="dxa"/>
            <w:noWrap/>
            <w:vAlign w:val="center"/>
          </w:tcPr>
          <w:p w14:paraId="761FCDEC">
            <w:pPr>
              <w:spacing w:line="400" w:lineRule="exact"/>
              <w:rPr>
                <w:rFonts w:hint="eastAsia" w:ascii="宋体" w:hAnsi="宋体" w:cs="宋体"/>
                <w:color w:val="auto"/>
                <w:szCs w:val="28"/>
                <w:highlight w:val="none"/>
              </w:rPr>
            </w:pPr>
            <w:r>
              <w:rPr>
                <w:rFonts w:hint="eastAsia" w:ascii="宋体" w:hAnsi="宋体" w:cs="宋体"/>
                <w:color w:val="auto"/>
                <w:szCs w:val="28"/>
                <w:highlight w:val="none"/>
              </w:rPr>
              <w:t>提供合同复印件，加盖</w:t>
            </w:r>
            <w:r>
              <w:rPr>
                <w:rFonts w:hint="eastAsia" w:ascii="宋体" w:hAnsi="宋体" w:cs="宋体"/>
                <w:color w:val="auto"/>
                <w:szCs w:val="28"/>
                <w:highlight w:val="none"/>
                <w:lang w:eastAsia="zh-CN"/>
              </w:rPr>
              <w:t>竞选人</w:t>
            </w:r>
            <w:r>
              <w:rPr>
                <w:rFonts w:hint="eastAsia" w:ascii="宋体" w:hAnsi="宋体" w:cs="宋体"/>
                <w:color w:val="auto"/>
                <w:szCs w:val="28"/>
                <w:highlight w:val="none"/>
              </w:rPr>
              <w:t>公章。</w:t>
            </w:r>
          </w:p>
        </w:tc>
      </w:tr>
    </w:tbl>
    <w:p w14:paraId="34BF3C55">
      <w:pPr>
        <w:pStyle w:val="6"/>
        <w:spacing w:before="0" w:after="0" w:line="480" w:lineRule="exact"/>
        <w:rPr>
          <w:rFonts w:hint="eastAsia" w:ascii="宋体" w:hAnsi="宋体" w:cs="宋体"/>
          <w:color w:val="auto"/>
          <w:sz w:val="28"/>
          <w:szCs w:val="28"/>
          <w:highlight w:val="none"/>
        </w:rPr>
      </w:pPr>
      <w:bookmarkStart w:id="82" w:name="_Toc428437947"/>
      <w:bookmarkStart w:id="83" w:name="_Toc25466"/>
      <w:bookmarkStart w:id="84" w:name="_Toc3770"/>
      <w:r>
        <w:rPr>
          <w:rFonts w:hint="eastAsia" w:ascii="宋体" w:hAnsi="宋体" w:cs="宋体"/>
          <w:color w:val="auto"/>
          <w:sz w:val="28"/>
          <w:szCs w:val="28"/>
          <w:highlight w:val="none"/>
        </w:rPr>
        <w:t>三、无效响应</w:t>
      </w:r>
      <w:bookmarkEnd w:id="82"/>
      <w:bookmarkEnd w:id="83"/>
      <w:bookmarkEnd w:id="84"/>
    </w:p>
    <w:p w14:paraId="277A498B">
      <w:pPr>
        <w:keepNext w:val="0"/>
        <w:keepLines w:val="0"/>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竞选人发生以下条款情况之一者，视为无效响应，其竞选文件将被拒绝：</w:t>
      </w:r>
    </w:p>
    <w:p w14:paraId="196429F9">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竞选人未通过资格性检查或竞选文件未通过符合性检查的；</w:t>
      </w:r>
    </w:p>
    <w:p w14:paraId="32AAEC15">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竞选人的法定代表人或其授权代表未参加比选；</w:t>
      </w:r>
    </w:p>
    <w:p w14:paraId="622FA510">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竞选人所提交的竞选文件不按第七篇“竞选文件格式要求”规定签字、盖章；</w:t>
      </w:r>
    </w:p>
    <w:p w14:paraId="58DC42EF">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单位负责人为同一人或者存在直接控股、管理关系的不同竞选人，参加同一合同项下的比选的；</w:t>
      </w:r>
    </w:p>
    <w:p w14:paraId="1500A8CA">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竞选人竞选文件内容有与国家现行法律法规相违背的内容，或附有比选人无法接受的条件。</w:t>
      </w:r>
    </w:p>
    <w:p w14:paraId="5557F851">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响应内容不符合必须强制执行的国家标准的；</w:t>
      </w:r>
    </w:p>
    <w:p w14:paraId="2ADE1857">
      <w:pPr>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0" w:firstLine="400" w:firstLineChars="200"/>
        <w:textAlignment w:val="auto"/>
        <w:rPr>
          <w:rFonts w:hint="eastAsia" w:ascii="宋体" w:hAnsi="宋体" w:cs="宋体"/>
          <w:color w:val="auto"/>
          <w:szCs w:val="28"/>
          <w:highlight w:val="none"/>
        </w:rPr>
      </w:pPr>
      <w:r>
        <w:rPr>
          <w:rFonts w:hint="eastAsia" w:ascii="宋体" w:hAnsi="宋体" w:cs="宋体"/>
          <w:color w:val="auto"/>
          <w:szCs w:val="28"/>
          <w:highlight w:val="none"/>
        </w:rPr>
        <w:t>竞选人提供虚假材料的。</w:t>
      </w:r>
    </w:p>
    <w:p w14:paraId="25587E13">
      <w:pPr>
        <w:snapToGrid w:val="0"/>
        <w:spacing w:line="400" w:lineRule="exact"/>
        <w:outlineLvl w:val="2"/>
        <w:rPr>
          <w:rFonts w:hint="eastAsia" w:ascii="宋体" w:hAnsi="宋体" w:cs="宋体"/>
          <w:b/>
          <w:color w:val="auto"/>
          <w:sz w:val="28"/>
          <w:szCs w:val="28"/>
          <w:highlight w:val="none"/>
        </w:rPr>
      </w:pPr>
      <w:bookmarkStart w:id="85" w:name="_Toc12272"/>
      <w:bookmarkStart w:id="86" w:name="_Toc428437948"/>
      <w:r>
        <w:rPr>
          <w:rFonts w:hint="eastAsia" w:ascii="宋体" w:hAnsi="宋体" w:cs="宋体"/>
          <w:b/>
          <w:color w:val="auto"/>
          <w:sz w:val="28"/>
          <w:szCs w:val="28"/>
          <w:highlight w:val="none"/>
        </w:rPr>
        <w:t>四、</w:t>
      </w:r>
      <w:bookmarkEnd w:id="79"/>
      <w:bookmarkEnd w:id="80"/>
      <w:r>
        <w:rPr>
          <w:rFonts w:hint="eastAsia" w:ascii="宋体" w:hAnsi="宋体" w:cs="宋体"/>
          <w:b/>
          <w:color w:val="auto"/>
          <w:sz w:val="28"/>
          <w:szCs w:val="28"/>
          <w:highlight w:val="none"/>
        </w:rPr>
        <w:t>比选终止</w:t>
      </w:r>
      <w:bookmarkEnd w:id="85"/>
      <w:bookmarkEnd w:id="86"/>
    </w:p>
    <w:p w14:paraId="4EE968C8">
      <w:pPr>
        <w:keepNext w:val="0"/>
        <w:keepLines w:val="0"/>
        <w:pageBreakBefore w:val="0"/>
        <w:widowControl w:val="0"/>
        <w:kinsoku/>
        <w:wordWrap/>
        <w:overflowPunct/>
        <w:topLinePunct w:val="0"/>
        <w:autoSpaceDE/>
        <w:autoSpaceDN/>
        <w:bidi w:val="0"/>
        <w:adjustRightInd/>
        <w:snapToGrid w:val="0"/>
        <w:spacing w:line="480" w:lineRule="exact"/>
        <w:ind w:firstLine="465"/>
        <w:textAlignment w:val="auto"/>
        <w:rPr>
          <w:rFonts w:hint="eastAsia" w:ascii="宋体" w:hAnsi="宋体" w:cs="宋体"/>
          <w:color w:val="auto"/>
          <w:szCs w:val="28"/>
          <w:highlight w:val="none"/>
        </w:rPr>
      </w:pPr>
      <w:r>
        <w:rPr>
          <w:rFonts w:hint="eastAsia" w:ascii="宋体" w:hAnsi="宋体" w:cs="宋体"/>
          <w:color w:val="auto"/>
          <w:szCs w:val="28"/>
          <w:highlight w:val="none"/>
        </w:rPr>
        <w:t>出现下列情形之一的，比选人或者比选代理机构应当终止竞争性比选，发布项目终止公告并说明原因，重新开展比选：</w:t>
      </w:r>
    </w:p>
    <w:p w14:paraId="6B659E3D">
      <w:pPr>
        <w:keepNext w:val="0"/>
        <w:keepLines w:val="0"/>
        <w:pageBreakBefore w:val="0"/>
        <w:widowControl w:val="0"/>
        <w:kinsoku/>
        <w:wordWrap/>
        <w:overflowPunct/>
        <w:topLinePunct w:val="0"/>
        <w:autoSpaceDE/>
        <w:autoSpaceDN/>
        <w:bidi w:val="0"/>
        <w:adjustRightInd/>
        <w:snapToGrid w:val="0"/>
        <w:spacing w:line="480" w:lineRule="exact"/>
        <w:ind w:firstLine="465"/>
        <w:textAlignment w:val="auto"/>
        <w:rPr>
          <w:rFonts w:hint="eastAsia" w:ascii="宋体" w:hAnsi="宋体" w:cs="宋体"/>
          <w:color w:val="auto"/>
          <w:szCs w:val="28"/>
          <w:highlight w:val="none"/>
        </w:rPr>
      </w:pPr>
      <w:r>
        <w:rPr>
          <w:rFonts w:hint="eastAsia" w:ascii="宋体" w:hAnsi="宋体" w:cs="宋体"/>
          <w:color w:val="auto"/>
          <w:szCs w:val="28"/>
          <w:highlight w:val="none"/>
        </w:rPr>
        <w:t>（一）因情况变化，不再符合规定的竞争性比选方式适用情形的；</w:t>
      </w:r>
    </w:p>
    <w:p w14:paraId="34748558">
      <w:pPr>
        <w:keepNext w:val="0"/>
        <w:keepLines w:val="0"/>
        <w:pageBreakBefore w:val="0"/>
        <w:widowControl w:val="0"/>
        <w:kinsoku/>
        <w:wordWrap/>
        <w:overflowPunct/>
        <w:topLinePunct w:val="0"/>
        <w:autoSpaceDE/>
        <w:autoSpaceDN/>
        <w:bidi w:val="0"/>
        <w:adjustRightInd/>
        <w:snapToGrid w:val="0"/>
        <w:spacing w:line="480" w:lineRule="exact"/>
        <w:ind w:firstLine="465"/>
        <w:textAlignment w:val="auto"/>
        <w:rPr>
          <w:rFonts w:hint="eastAsia" w:ascii="宋体" w:hAnsi="宋体" w:cs="宋体"/>
          <w:color w:val="auto"/>
          <w:szCs w:val="28"/>
          <w:highlight w:val="none"/>
        </w:rPr>
      </w:pPr>
      <w:r>
        <w:rPr>
          <w:rFonts w:hint="eastAsia" w:ascii="宋体" w:hAnsi="宋体" w:cs="宋体"/>
          <w:color w:val="auto"/>
          <w:szCs w:val="28"/>
          <w:highlight w:val="none"/>
        </w:rPr>
        <w:t>（二）出现影响比选公正的违法、违规行为的；</w:t>
      </w:r>
    </w:p>
    <w:p w14:paraId="752C4C1E">
      <w:pPr>
        <w:keepNext w:val="0"/>
        <w:keepLines w:val="0"/>
        <w:pageBreakBefore w:val="0"/>
        <w:widowControl w:val="0"/>
        <w:kinsoku/>
        <w:wordWrap/>
        <w:overflowPunct/>
        <w:topLinePunct w:val="0"/>
        <w:autoSpaceDE/>
        <w:autoSpaceDN/>
        <w:bidi w:val="0"/>
        <w:adjustRightInd/>
        <w:snapToGrid w:val="0"/>
        <w:spacing w:line="480" w:lineRule="exact"/>
        <w:ind w:firstLine="465"/>
        <w:textAlignment w:val="auto"/>
        <w:rPr>
          <w:rFonts w:hint="eastAsia" w:ascii="宋体" w:hAnsi="宋体" w:cs="宋体"/>
          <w:color w:val="auto"/>
          <w:szCs w:val="28"/>
          <w:highlight w:val="none"/>
        </w:rPr>
      </w:pPr>
      <w:r>
        <w:rPr>
          <w:rFonts w:hint="eastAsia" w:ascii="宋体" w:hAnsi="宋体" w:cs="宋体"/>
          <w:color w:val="auto"/>
          <w:szCs w:val="28"/>
          <w:highlight w:val="none"/>
        </w:rPr>
        <w:t>（三）在比选过程中通过资格及符合性审查的竞选人不足2家的。</w:t>
      </w:r>
    </w:p>
    <w:p w14:paraId="590F34D5">
      <w:pPr>
        <w:spacing w:line="360" w:lineRule="auto"/>
        <w:ind w:firstLine="400" w:firstLineChars="200"/>
        <w:rPr>
          <w:rFonts w:hint="eastAsia" w:ascii="宋体" w:hAnsi="宋体" w:cs="宋体"/>
          <w:color w:val="auto"/>
          <w:szCs w:val="28"/>
          <w:highlight w:val="none"/>
        </w:rPr>
        <w:sectPr>
          <w:footerReference r:id="rId10" w:type="default"/>
          <w:footerReference r:id="rId11" w:type="even"/>
          <w:pgSz w:w="11907" w:h="16840"/>
          <w:pgMar w:top="850" w:right="850" w:bottom="850" w:left="850" w:header="964" w:footer="992" w:gutter="0"/>
          <w:cols w:space="720" w:num="1"/>
          <w:docGrid w:linePitch="312" w:charSpace="0"/>
        </w:sectPr>
      </w:pPr>
    </w:p>
    <w:p w14:paraId="723A99FA">
      <w:pPr>
        <w:pStyle w:val="5"/>
        <w:spacing w:before="0" w:after="0" w:line="360" w:lineRule="auto"/>
        <w:jc w:val="center"/>
        <w:rPr>
          <w:rFonts w:hint="eastAsia" w:ascii="宋体" w:hAnsi="宋体" w:eastAsia="宋体" w:cs="宋体"/>
          <w:color w:val="auto"/>
          <w:sz w:val="36"/>
          <w:szCs w:val="36"/>
          <w:highlight w:val="none"/>
        </w:rPr>
      </w:pPr>
      <w:bookmarkStart w:id="87" w:name="_Hlt41879464"/>
      <w:bookmarkEnd w:id="87"/>
      <w:bookmarkStart w:id="88" w:name="_Toc10587"/>
      <w:bookmarkStart w:id="89" w:name="_Toc26653"/>
      <w:bookmarkStart w:id="90" w:name="_Toc12789072"/>
      <w:r>
        <w:rPr>
          <w:rFonts w:hint="eastAsia" w:ascii="宋体" w:hAnsi="宋体" w:eastAsia="宋体" w:cs="宋体"/>
          <w:color w:val="auto"/>
          <w:sz w:val="36"/>
          <w:szCs w:val="36"/>
          <w:highlight w:val="none"/>
        </w:rPr>
        <w:t>第五篇  竞选人须知</w:t>
      </w:r>
      <w:bookmarkEnd w:id="88"/>
      <w:bookmarkEnd w:id="89"/>
    </w:p>
    <w:p w14:paraId="4D3211A4">
      <w:pPr>
        <w:pStyle w:val="6"/>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91" w:name="_Toc428437950"/>
      <w:bookmarkStart w:id="92" w:name="_Toc9491"/>
      <w:bookmarkStart w:id="93" w:name="_Toc22048"/>
      <w:r>
        <w:rPr>
          <w:rFonts w:hint="eastAsia" w:ascii="宋体" w:hAnsi="宋体" w:cs="宋体"/>
          <w:color w:val="auto"/>
          <w:sz w:val="20"/>
          <w:highlight w:val="none"/>
        </w:rPr>
        <w:t>一、</w:t>
      </w:r>
      <w:bookmarkEnd w:id="91"/>
      <w:r>
        <w:rPr>
          <w:rFonts w:hint="eastAsia" w:ascii="宋体" w:hAnsi="宋体" w:cs="宋体"/>
          <w:color w:val="auto"/>
          <w:sz w:val="20"/>
          <w:highlight w:val="none"/>
          <w:lang w:val="en-US" w:eastAsia="zh-CN"/>
        </w:rPr>
        <w:t>比选</w:t>
      </w:r>
      <w:r>
        <w:rPr>
          <w:rFonts w:hint="eastAsia" w:ascii="宋体" w:hAnsi="宋体" w:cs="宋体"/>
          <w:color w:val="auto"/>
          <w:sz w:val="20"/>
          <w:highlight w:val="none"/>
        </w:rPr>
        <w:t>竞选人</w:t>
      </w:r>
      <w:bookmarkEnd w:id="92"/>
      <w:bookmarkEnd w:id="93"/>
    </w:p>
    <w:p w14:paraId="14DBAA4E">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参与比选的竞选人应承担其编制竞选文件与递交竞选文件所涉及的一切费用，不论比选结果如何，比选人和比选代理机构在任何情况下无义务也无责任承担这些费用。</w:t>
      </w:r>
    </w:p>
    <w:p w14:paraId="4A213120">
      <w:pPr>
        <w:pStyle w:val="6"/>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94" w:name="_Toc8131"/>
      <w:bookmarkStart w:id="95" w:name="_Toc428437951"/>
      <w:bookmarkStart w:id="96" w:name="_Toc13363"/>
      <w:r>
        <w:rPr>
          <w:rFonts w:hint="eastAsia" w:ascii="宋体" w:hAnsi="宋体" w:cs="宋体"/>
          <w:color w:val="auto"/>
          <w:sz w:val="20"/>
          <w:highlight w:val="none"/>
        </w:rPr>
        <w:t>二、竞争性比选文件</w:t>
      </w:r>
      <w:bookmarkEnd w:id="94"/>
      <w:bookmarkEnd w:id="95"/>
      <w:bookmarkEnd w:id="96"/>
    </w:p>
    <w:p w14:paraId="76667AB4">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（一）竞争性比选文件由竞争性比选邀请书、项目服务需求、项目商务需求、比选程序及方法、评审及标准、竞选人须知、合同草案条款、竞选文件编制要求七部分组成。</w:t>
      </w:r>
    </w:p>
    <w:p w14:paraId="547E42AD">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（二）比选人（或比选代理机构）所作的一切有效的书面通知、修改及补充，都是竞争性比选文件不可分割的部分。</w:t>
      </w:r>
    </w:p>
    <w:p w14:paraId="0AD0C749">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（三）竞争性比选文件的解释</w:t>
      </w:r>
    </w:p>
    <w:p w14:paraId="0679E63C">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竞选人如对竞争性比选文件有疑问，必须以书面形式在提交竞选文件截止时间3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97" w:name="_Toc318166429"/>
      <w:bookmarkStart w:id="98" w:name="_Toc318159160"/>
      <w:bookmarkStart w:id="99" w:name="_Toc318159349"/>
      <w:bookmarkStart w:id="100" w:name="_Toc318159780"/>
    </w:p>
    <w:p w14:paraId="0D822D71">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（四）评审的依据为竞争性比选文件和竞选文件（含有效的书面承诺）。比选小组判断竞选文件对竞争性比选文件的响应，仅基于竞选文件本身而不靠外部证据。</w:t>
      </w:r>
    </w:p>
    <w:bookmarkEnd w:id="97"/>
    <w:bookmarkEnd w:id="98"/>
    <w:bookmarkEnd w:id="99"/>
    <w:bookmarkEnd w:id="100"/>
    <w:p w14:paraId="561610E1">
      <w:pPr>
        <w:pStyle w:val="6"/>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101" w:name="_Toc7815"/>
      <w:bookmarkStart w:id="102" w:name="_Toc9322"/>
      <w:bookmarkStart w:id="103" w:name="_Toc102227318"/>
      <w:bookmarkStart w:id="104" w:name="_Toc428437952"/>
      <w:bookmarkStart w:id="105" w:name="_Toc179714297"/>
      <w:bookmarkStart w:id="106" w:name="_Toc342913392"/>
      <w:r>
        <w:rPr>
          <w:rFonts w:hint="eastAsia" w:ascii="宋体" w:hAnsi="宋体" w:cs="宋体"/>
          <w:color w:val="auto"/>
          <w:sz w:val="20"/>
          <w:highlight w:val="none"/>
        </w:rPr>
        <w:t>三、比选要求</w:t>
      </w:r>
      <w:bookmarkEnd w:id="101"/>
      <w:bookmarkEnd w:id="102"/>
      <w:bookmarkEnd w:id="103"/>
      <w:bookmarkEnd w:id="104"/>
      <w:bookmarkEnd w:id="105"/>
      <w:bookmarkEnd w:id="106"/>
    </w:p>
    <w:p w14:paraId="279276DC">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（一）竞选文件</w:t>
      </w:r>
    </w:p>
    <w:p w14:paraId="38E697B6">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1．竞选人应当按照竞争性比选文件的要求编制竞选文件，并对竞争性比选文件提出的要求和条件作出实质性响应，竞选文件原则上采用软面订本，同时应编制完整的页码、目录。</w:t>
      </w:r>
    </w:p>
    <w:p w14:paraId="0156E708">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2．竞选文件组成</w:t>
      </w:r>
    </w:p>
    <w:p w14:paraId="7DE9BD13">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14:paraId="0B077153">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（二）本项目不接受联合体形式参与比选。</w:t>
      </w:r>
    </w:p>
    <w:p w14:paraId="37934010">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（三）比选有效期：竞选文件及有关承诺文件有效期为提交竞选文件截止时间起90天。</w:t>
      </w:r>
    </w:p>
    <w:p w14:paraId="270D8785">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（四）修正错误</w:t>
      </w:r>
    </w:p>
    <w:p w14:paraId="4D14CDC3">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1．若竞选人所递交的竞选文件或报价中的价格出现大写金额和小写金额不一致的错误，以大写金额修正为准。</w:t>
      </w:r>
    </w:p>
    <w:p w14:paraId="32268084">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2．比选小组按上述修正错误的原则及方法修正竞选人的报价，竞选人同意并签字确认后，修正后的报价对竞选人具有约束作用。如果竞选人不接受修正后的价格，将失去成为中选人的资格。</w:t>
      </w:r>
    </w:p>
    <w:p w14:paraId="0A1D1728">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（五）提交竞选文件的份数和签署</w:t>
      </w:r>
    </w:p>
    <w:p w14:paraId="190E0CC9">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1．竞选文件一式三份，其中正本一份，副本一份，电子文档一份（电子文档内容应与纸质文件正本一致）副本可为正本的复印件，应与正本一致，如出现不一致情况以正本为准。</w:t>
      </w:r>
    </w:p>
    <w:p w14:paraId="4B0D37C9">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2．在竞选文件正本中，竞争性比选文件第六篇竞选文件编制要求中规定签字、盖章的地方必须按其规定签字、盖章。</w:t>
      </w:r>
    </w:p>
    <w:p w14:paraId="5521FFC5">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（六）竞选文件的递交</w:t>
      </w:r>
    </w:p>
    <w:p w14:paraId="145E1C09">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1．竞选文件的密封与标记</w:t>
      </w:r>
    </w:p>
    <w:p w14:paraId="79663538">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14:paraId="6114AF23">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2．竞选文件递交截止时间：参阅竞争性比选邀请书。</w:t>
      </w:r>
    </w:p>
    <w:p w14:paraId="718FAD0D">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3．竞选文件语言：简体中文</w:t>
      </w:r>
    </w:p>
    <w:p w14:paraId="2FEEB5AC">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（七）竞选人参与人员</w:t>
      </w:r>
    </w:p>
    <w:p w14:paraId="73BC5B54">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各个竞选人可派1-2名代表参与比选，至少1人应为法定代表人或具有法定代表人授权委托书的授权代表。</w:t>
      </w:r>
    </w:p>
    <w:p w14:paraId="1C08892C">
      <w:pPr>
        <w:pStyle w:val="6"/>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107" w:name="_Toc31954"/>
      <w:bookmarkStart w:id="108" w:name="_Toc23558"/>
      <w:bookmarkStart w:id="109" w:name="_Toc428437953"/>
      <w:r>
        <w:rPr>
          <w:rFonts w:hint="eastAsia" w:ascii="宋体" w:hAnsi="宋体" w:cs="宋体"/>
          <w:color w:val="auto"/>
          <w:sz w:val="20"/>
          <w:highlight w:val="none"/>
        </w:rPr>
        <w:t>四、中选人的确认和变更</w:t>
      </w:r>
      <w:bookmarkEnd w:id="107"/>
      <w:bookmarkEnd w:id="108"/>
      <w:bookmarkEnd w:id="109"/>
    </w:p>
    <w:p w14:paraId="0E8326F1">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（一）中选人的确认</w:t>
      </w:r>
    </w:p>
    <w:p w14:paraId="5879A9BD">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14:paraId="4E71AEB8">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（二）中选人的变更</w:t>
      </w:r>
    </w:p>
    <w:p w14:paraId="7A48BABB">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中选人拒绝与比选人签订合同的，比选人可以按照评选报告推荐的中选候选竞选人顺序，确定排名下一位的候选人为中选人，也可以重新开展比选。</w:t>
      </w:r>
    </w:p>
    <w:p w14:paraId="53309BBB">
      <w:pPr>
        <w:pStyle w:val="6"/>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110" w:name="_Toc18766"/>
      <w:bookmarkStart w:id="111" w:name="_Toc14704"/>
      <w:bookmarkStart w:id="112" w:name="_Toc428437954"/>
      <w:bookmarkStart w:id="113" w:name="_Toc102227321"/>
      <w:bookmarkStart w:id="114" w:name="_Toc342913395"/>
      <w:r>
        <w:rPr>
          <w:rFonts w:hint="eastAsia" w:ascii="宋体" w:hAnsi="宋体" w:cs="宋体"/>
          <w:color w:val="auto"/>
          <w:sz w:val="20"/>
          <w:highlight w:val="none"/>
        </w:rPr>
        <w:t>五、中选通知</w:t>
      </w:r>
      <w:bookmarkEnd w:id="110"/>
      <w:bookmarkEnd w:id="111"/>
      <w:bookmarkEnd w:id="112"/>
      <w:bookmarkEnd w:id="113"/>
      <w:bookmarkEnd w:id="114"/>
    </w:p>
    <w:p w14:paraId="0AD34242">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（一）中选人确定后，将在“重庆市制造业人才服务中心”官方网站（www.cidcchina.com）上发布中选结果公告，公示期为1个工作日。</w:t>
      </w:r>
    </w:p>
    <w:p w14:paraId="65A191FA">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（二）结果公告发出同时，比选代理机构将以书面形式发出《中选通知书》。《中选通知书》一经发出即发生法律效力。</w:t>
      </w:r>
    </w:p>
    <w:p w14:paraId="0269FFE9">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（三）《中选通知书》将作为签订合同的依据。</w:t>
      </w:r>
    </w:p>
    <w:p w14:paraId="378B4A30">
      <w:pPr>
        <w:pStyle w:val="181"/>
        <w:pageBreakBefore w:val="0"/>
        <w:widowControl w:val="0"/>
        <w:kinsoku/>
        <w:wordWrap/>
        <w:overflowPunct/>
        <w:topLinePunct w:val="0"/>
        <w:autoSpaceDE/>
        <w:autoSpaceDN/>
        <w:bidi w:val="0"/>
        <w:adjustRightInd/>
        <w:spacing w:line="480" w:lineRule="exact"/>
        <w:ind w:firstLine="400" w:firstLineChars="200"/>
        <w:textAlignment w:val="auto"/>
        <w:rPr>
          <w:rFonts w:hint="eastAsia" w:hAnsi="宋体" w:cs="宋体"/>
          <w:color w:val="auto"/>
          <w:sz w:val="20"/>
          <w:highlight w:val="none"/>
        </w:rPr>
      </w:pPr>
      <w:r>
        <w:rPr>
          <w:rFonts w:hint="eastAsia" w:hAnsi="宋体" w:cs="宋体"/>
          <w:color w:val="auto"/>
          <w:sz w:val="20"/>
          <w:highlight w:val="none"/>
        </w:rPr>
        <w:t>（四）如有竞选人对中选结果提出质疑的，在质疑处理完毕后发出中选通知书。</w:t>
      </w:r>
    </w:p>
    <w:p w14:paraId="75A9E449">
      <w:pPr>
        <w:pStyle w:val="6"/>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115" w:name="_Toc21925"/>
      <w:bookmarkStart w:id="116" w:name="_Toc12336"/>
      <w:bookmarkStart w:id="117" w:name="_Toc428437956"/>
      <w:r>
        <w:rPr>
          <w:rFonts w:hint="eastAsia" w:ascii="宋体" w:hAnsi="宋体" w:cs="宋体"/>
          <w:color w:val="auto"/>
          <w:sz w:val="20"/>
          <w:highlight w:val="none"/>
        </w:rPr>
        <w:t>六、比选代理服务费</w:t>
      </w:r>
      <w:bookmarkEnd w:id="115"/>
      <w:bookmarkEnd w:id="116"/>
      <w:bookmarkEnd w:id="117"/>
    </w:p>
    <w:p w14:paraId="11A7B4FD">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b/>
          <w:color w:val="auto"/>
          <w:highlight w:val="none"/>
        </w:rPr>
      </w:pPr>
      <w:bookmarkStart w:id="118" w:name="OLE_LINK8"/>
      <w:bookmarkStart w:id="119" w:name="OLE_LINK7"/>
      <w:bookmarkStart w:id="120" w:name="_Toc102227322"/>
      <w:bookmarkStart w:id="121" w:name="_Toc342913396"/>
      <w:bookmarkStart w:id="122" w:name="_Toc428437958"/>
      <w:r>
        <w:rPr>
          <w:rFonts w:hint="eastAsia" w:ascii="宋体" w:hAnsi="宋体" w:cs="宋体"/>
          <w:color w:val="auto"/>
          <w:highlight w:val="none"/>
        </w:rPr>
        <w:t>1.竞选人中选后向比选代理机构缴纳比选代理服务费，本项目比选代理服务费为：包干价4000元。</w:t>
      </w:r>
    </w:p>
    <w:bookmarkEnd w:id="118"/>
    <w:bookmarkEnd w:id="119"/>
    <w:p w14:paraId="69D71A1C">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2.比选代理服务费缴纳账号：</w:t>
      </w:r>
    </w:p>
    <w:p w14:paraId="7C1199F5">
      <w:pPr>
        <w:pageBreakBefore w:val="0"/>
        <w:widowControl w:val="0"/>
        <w:kinsoku/>
        <w:wordWrap/>
        <w:overflowPunct/>
        <w:topLinePunct w:val="0"/>
        <w:autoSpaceDE/>
        <w:autoSpaceDN/>
        <w:bidi w:val="0"/>
        <w:adjustRightInd/>
        <w:spacing w:line="480" w:lineRule="exact"/>
        <w:ind w:firstLine="40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户    名：</w:t>
      </w:r>
      <w:r>
        <w:rPr>
          <w:rFonts w:hint="eastAsia" w:ascii="宋体" w:hAnsi="宋体" w:cs="宋体"/>
          <w:color w:val="auto"/>
          <w:highlight w:val="none"/>
          <w:lang w:eastAsia="zh-CN"/>
        </w:rPr>
        <w:t>瀚景项目管理有限公司</w:t>
      </w:r>
      <w:r>
        <w:rPr>
          <w:rFonts w:hint="eastAsia" w:ascii="宋体" w:hAnsi="宋体" w:cs="宋体"/>
          <w:color w:val="auto"/>
          <w:highlight w:val="none"/>
          <w:lang w:val="en-US" w:eastAsia="zh-CN"/>
        </w:rPr>
        <w:t>重庆分公司</w:t>
      </w:r>
    </w:p>
    <w:p w14:paraId="4A4C3A86">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账    号：123908446310202</w:t>
      </w:r>
    </w:p>
    <w:p w14:paraId="696DFD85">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szCs w:val="28"/>
          <w:highlight w:val="none"/>
        </w:rPr>
        <w:t>招商银行重庆分行西部科学城支行</w:t>
      </w:r>
    </w:p>
    <w:p w14:paraId="3BA3C529">
      <w:pPr>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备注：项目编号+代理费</w:t>
      </w:r>
    </w:p>
    <w:p w14:paraId="14CF9AAD">
      <w:pPr>
        <w:pStyle w:val="6"/>
        <w:pageBreakBefore w:val="0"/>
        <w:widowControl w:val="0"/>
        <w:kinsoku/>
        <w:wordWrap/>
        <w:overflowPunct/>
        <w:topLinePunct w:val="0"/>
        <w:autoSpaceDE/>
        <w:autoSpaceDN/>
        <w:bidi w:val="0"/>
        <w:adjustRightInd/>
        <w:spacing w:before="0" w:after="0" w:line="480" w:lineRule="exact"/>
        <w:textAlignment w:val="auto"/>
        <w:rPr>
          <w:rFonts w:hint="eastAsia" w:ascii="宋体" w:hAnsi="宋体" w:cs="宋体"/>
          <w:color w:val="auto"/>
          <w:sz w:val="20"/>
          <w:highlight w:val="none"/>
        </w:rPr>
      </w:pPr>
      <w:bookmarkStart w:id="123" w:name="_Toc20281"/>
      <w:bookmarkStart w:id="124" w:name="_Toc24601"/>
      <w:r>
        <w:rPr>
          <w:rFonts w:hint="eastAsia" w:ascii="宋体" w:hAnsi="宋体" w:cs="宋体"/>
          <w:color w:val="auto"/>
          <w:sz w:val="20"/>
          <w:highlight w:val="none"/>
        </w:rPr>
        <w:t>七、签订</w:t>
      </w:r>
      <w:bookmarkEnd w:id="120"/>
      <w:r>
        <w:rPr>
          <w:rFonts w:hint="eastAsia" w:ascii="宋体" w:hAnsi="宋体" w:cs="宋体"/>
          <w:color w:val="auto"/>
          <w:sz w:val="20"/>
          <w:highlight w:val="none"/>
        </w:rPr>
        <w:t>合同</w:t>
      </w:r>
      <w:bookmarkEnd w:id="121"/>
      <w:bookmarkEnd w:id="122"/>
      <w:bookmarkEnd w:id="123"/>
      <w:bookmarkEnd w:id="124"/>
    </w:p>
    <w:p w14:paraId="7B6D9E15">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（一）比选人应当自中选通知书发出之日起</w:t>
      </w:r>
      <w:r>
        <w:rPr>
          <w:rFonts w:hint="eastAsia" w:ascii="宋体" w:hAnsi="宋体" w:cs="宋体"/>
          <w:color w:val="auto"/>
          <w:highlight w:val="none"/>
          <w:lang w:val="en-US" w:eastAsia="zh-CN"/>
        </w:rPr>
        <w:t>二</w:t>
      </w:r>
      <w:r>
        <w:rPr>
          <w:rFonts w:hint="eastAsia" w:ascii="宋体" w:hAnsi="宋体" w:cs="宋体"/>
          <w:color w:val="auto"/>
          <w:highlight w:val="none"/>
        </w:rPr>
        <w:t>十日内，按照竞争性比选文件和中选人竞选文件的约定，与中选人签订书面合同。所签订的合同不得对竞争性比选文件和竞选人的竞选文件作实质性修改。</w:t>
      </w:r>
    </w:p>
    <w:p w14:paraId="37569785">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（二）竞争性比选文件、竞选人的竞选文件及澄清文件等，均为签订采购合同的依据。</w:t>
      </w:r>
    </w:p>
    <w:p w14:paraId="0FFFA7F4">
      <w:pPr>
        <w:pageBreakBefore w:val="0"/>
        <w:widowControl w:val="0"/>
        <w:kinsoku/>
        <w:wordWrap/>
        <w:overflowPunct/>
        <w:topLinePunct w:val="0"/>
        <w:autoSpaceDE/>
        <w:autoSpaceDN/>
        <w:bidi w:val="0"/>
        <w:adjustRightInd/>
        <w:snapToGrid w:val="0"/>
        <w:spacing w:line="480" w:lineRule="exact"/>
        <w:ind w:firstLine="400" w:firstLineChars="200"/>
        <w:textAlignment w:val="auto"/>
        <w:rPr>
          <w:rFonts w:hint="eastAsia" w:ascii="宋体" w:hAnsi="宋体" w:cs="宋体"/>
          <w:color w:val="auto"/>
          <w:highlight w:val="none"/>
        </w:rPr>
      </w:pPr>
      <w:r>
        <w:rPr>
          <w:rFonts w:hint="eastAsia" w:ascii="宋体" w:hAnsi="宋体" w:cs="宋体"/>
          <w:color w:val="auto"/>
          <w:highlight w:val="none"/>
        </w:rPr>
        <w:t>（三）合同生效条款由供需双方约定，法律、行政法规规定应当办理批准、登记等手续后生效的合同，依照其规定。</w:t>
      </w:r>
    </w:p>
    <w:p w14:paraId="5DDAFEED">
      <w:pPr>
        <w:pStyle w:val="5"/>
        <w:spacing w:line="48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rPr>
        <w:br w:type="page"/>
      </w:r>
      <w:bookmarkStart w:id="125" w:name="_Toc3335"/>
      <w:bookmarkStart w:id="126" w:name="_Toc28212"/>
      <w:r>
        <w:rPr>
          <w:rFonts w:hint="eastAsia" w:ascii="宋体" w:hAnsi="宋体" w:eastAsia="宋体" w:cs="宋体"/>
          <w:color w:val="auto"/>
          <w:sz w:val="36"/>
          <w:szCs w:val="36"/>
          <w:highlight w:val="none"/>
        </w:rPr>
        <w:t>第六篇  采购合同</w:t>
      </w:r>
      <w:bookmarkEnd w:id="125"/>
      <w:bookmarkEnd w:id="126"/>
    </w:p>
    <w:p w14:paraId="3572A849">
      <w:pPr>
        <w:rPr>
          <w:rFonts w:hint="eastAsia" w:ascii="宋体" w:hAnsi="宋体" w:cs="宋体"/>
          <w:color w:val="auto"/>
          <w:highlight w:val="none"/>
        </w:rPr>
      </w:pPr>
    </w:p>
    <w:p w14:paraId="0AAEB85D">
      <w:pPr>
        <w:rPr>
          <w:rFonts w:hint="eastAsia" w:ascii="宋体" w:hAnsi="宋体" w:cs="宋体"/>
          <w:color w:val="auto"/>
          <w:highlight w:val="none"/>
        </w:rPr>
      </w:pPr>
    </w:p>
    <w:p w14:paraId="6BE371F8">
      <w:pPr>
        <w:rPr>
          <w:rFonts w:hint="eastAsia" w:ascii="宋体" w:hAnsi="宋体" w:cs="宋体"/>
          <w:color w:val="auto"/>
          <w:highlight w:val="none"/>
        </w:rPr>
      </w:pPr>
      <w:r>
        <w:rPr>
          <w:rFonts w:hint="eastAsia" w:ascii="宋体" w:hAnsi="宋体" w:cs="宋体"/>
          <w:color w:val="auto"/>
          <w:highlight w:val="none"/>
        </w:rPr>
        <w:t>本项目本合同格式此处不作约定，签约双方可根据实际情况商定合同范式。</w:t>
      </w:r>
    </w:p>
    <w:p w14:paraId="301403BA">
      <w:pPr>
        <w:pStyle w:val="5"/>
        <w:spacing w:line="360" w:lineRule="auto"/>
        <w:jc w:val="center"/>
        <w:rPr>
          <w:rFonts w:hint="eastAsia" w:ascii="宋体" w:hAnsi="宋体" w:eastAsia="宋体" w:cs="宋体"/>
          <w:color w:val="auto"/>
          <w:sz w:val="36"/>
          <w:szCs w:val="36"/>
          <w:highlight w:val="none"/>
        </w:rPr>
        <w:sectPr>
          <w:pgSz w:w="11907" w:h="16840"/>
          <w:pgMar w:top="850" w:right="850" w:bottom="850" w:left="850" w:header="851" w:footer="992" w:gutter="0"/>
          <w:cols w:space="720" w:num="1"/>
          <w:docGrid w:linePitch="380" w:charSpace="-5735"/>
        </w:sectPr>
      </w:pPr>
    </w:p>
    <w:p w14:paraId="59528130">
      <w:pPr>
        <w:pStyle w:val="5"/>
        <w:spacing w:line="360" w:lineRule="auto"/>
        <w:jc w:val="center"/>
        <w:rPr>
          <w:rFonts w:hint="eastAsia" w:ascii="宋体" w:hAnsi="宋体" w:eastAsia="宋体" w:cs="宋体"/>
          <w:color w:val="auto"/>
          <w:sz w:val="36"/>
          <w:szCs w:val="36"/>
          <w:highlight w:val="none"/>
        </w:rPr>
      </w:pPr>
      <w:bookmarkStart w:id="127" w:name="_Toc7022"/>
    </w:p>
    <w:p w14:paraId="4D32E282">
      <w:pPr>
        <w:pStyle w:val="5"/>
        <w:spacing w:line="360" w:lineRule="auto"/>
        <w:jc w:val="center"/>
        <w:rPr>
          <w:rFonts w:hint="eastAsia" w:ascii="宋体" w:hAnsi="宋体" w:eastAsia="宋体" w:cs="宋体"/>
          <w:color w:val="auto"/>
          <w:sz w:val="36"/>
          <w:szCs w:val="36"/>
          <w:highlight w:val="none"/>
        </w:rPr>
      </w:pPr>
      <w:bookmarkStart w:id="128" w:name="_Toc271"/>
      <w:r>
        <w:rPr>
          <w:rFonts w:hint="eastAsia" w:ascii="宋体" w:hAnsi="宋体" w:eastAsia="宋体" w:cs="宋体"/>
          <w:color w:val="auto"/>
          <w:sz w:val="36"/>
          <w:szCs w:val="36"/>
          <w:highlight w:val="none"/>
        </w:rPr>
        <w:t>第七篇  竞选文件编制要求</w:t>
      </w:r>
      <w:bookmarkEnd w:id="90"/>
      <w:bookmarkEnd w:id="127"/>
      <w:bookmarkEnd w:id="128"/>
    </w:p>
    <w:p w14:paraId="3428676D">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一、竞选文件封面</w:t>
      </w:r>
    </w:p>
    <w:p w14:paraId="0D147E0B">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二、经济部分</w:t>
      </w:r>
    </w:p>
    <w:p w14:paraId="66341D5F">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（一）竞争性比选报价</w:t>
      </w:r>
    </w:p>
    <w:p w14:paraId="7857BA3F">
      <w:pPr>
        <w:spacing w:line="360" w:lineRule="auto"/>
        <w:ind w:firstLine="400" w:firstLineChars="200"/>
        <w:rPr>
          <w:rFonts w:hint="eastAsia" w:ascii="宋体" w:hAnsi="宋体" w:cs="宋体"/>
          <w:color w:val="auto"/>
          <w:highlight w:val="none"/>
        </w:rPr>
      </w:pPr>
      <w:r>
        <w:rPr>
          <w:rFonts w:hint="eastAsia" w:ascii="宋体" w:hAnsi="宋体" w:cs="宋体"/>
          <w:color w:val="auto"/>
          <w:szCs w:val="28"/>
          <w:highlight w:val="none"/>
        </w:rPr>
        <w:t>（二）明细报价表</w:t>
      </w:r>
    </w:p>
    <w:p w14:paraId="589102F0">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三、服务部分</w:t>
      </w:r>
    </w:p>
    <w:p w14:paraId="4E2A9B5C">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（一）服务响应偏离表</w:t>
      </w:r>
    </w:p>
    <w:p w14:paraId="53970105">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（二）服务评审需提供的材料（格式自定）</w:t>
      </w:r>
    </w:p>
    <w:p w14:paraId="630F0C88">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四、商务部分</w:t>
      </w:r>
    </w:p>
    <w:p w14:paraId="5360B6F0">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（一）商务响应偏离表</w:t>
      </w:r>
    </w:p>
    <w:p w14:paraId="405706DB">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（二）商务评审需提供的材料（格式自定）</w:t>
      </w:r>
    </w:p>
    <w:p w14:paraId="65AEC816">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（三）不可抗力承诺函（格式）</w:t>
      </w:r>
    </w:p>
    <w:p w14:paraId="7D3EED99">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（四）其它优惠承诺（如有，格式自定。）</w:t>
      </w:r>
    </w:p>
    <w:p w14:paraId="722DFF37">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五、资格条件及其他</w:t>
      </w:r>
    </w:p>
    <w:p w14:paraId="69A4CBE7">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（一）资格条件</w:t>
      </w:r>
    </w:p>
    <w:p w14:paraId="722F3E8C">
      <w:pPr>
        <w:spacing w:line="360" w:lineRule="auto"/>
        <w:ind w:firstLine="400" w:firstLineChars="200"/>
        <w:rPr>
          <w:rFonts w:hint="eastAsia" w:ascii="宋体" w:hAnsi="宋体" w:cs="宋体"/>
          <w:color w:val="auto"/>
          <w:szCs w:val="28"/>
          <w:highlight w:val="none"/>
        </w:rPr>
      </w:pPr>
      <w:r>
        <w:rPr>
          <w:rFonts w:hint="eastAsia" w:ascii="宋体" w:hAnsi="宋体" w:cs="宋体"/>
          <w:color w:val="auto"/>
          <w:szCs w:val="28"/>
          <w:highlight w:val="none"/>
        </w:rPr>
        <w:t>（二）其他应提供的资料</w:t>
      </w:r>
    </w:p>
    <w:p w14:paraId="197F74B4">
      <w:pPr>
        <w:spacing w:line="360" w:lineRule="auto"/>
        <w:ind w:firstLine="420" w:firstLineChars="200"/>
        <w:rPr>
          <w:rFonts w:hint="eastAsia" w:ascii="宋体" w:hAnsi="宋体" w:cs="宋体"/>
          <w:color w:val="auto"/>
          <w:sz w:val="21"/>
          <w:szCs w:val="21"/>
          <w:highlight w:val="none"/>
        </w:rPr>
      </w:pPr>
    </w:p>
    <w:p w14:paraId="49ACC9F9">
      <w:pPr>
        <w:spacing w:line="360" w:lineRule="auto"/>
        <w:ind w:firstLine="480" w:firstLineChars="200"/>
        <w:rPr>
          <w:rFonts w:hint="eastAsia" w:ascii="宋体" w:hAnsi="宋体" w:cs="宋体"/>
          <w:color w:val="auto"/>
          <w:sz w:val="24"/>
          <w:szCs w:val="24"/>
          <w:highlight w:val="none"/>
        </w:rPr>
      </w:pPr>
    </w:p>
    <w:p w14:paraId="04CD3239">
      <w:pPr>
        <w:spacing w:line="360" w:lineRule="auto"/>
        <w:ind w:firstLine="480" w:firstLineChars="200"/>
        <w:rPr>
          <w:rFonts w:hint="eastAsia" w:ascii="宋体" w:hAnsi="宋体" w:cs="宋体"/>
          <w:color w:val="auto"/>
          <w:sz w:val="24"/>
          <w:szCs w:val="24"/>
          <w:highlight w:val="none"/>
        </w:rPr>
      </w:pPr>
    </w:p>
    <w:p w14:paraId="4F0C633D">
      <w:pPr>
        <w:spacing w:line="360" w:lineRule="auto"/>
        <w:ind w:firstLine="480" w:firstLineChars="200"/>
        <w:rPr>
          <w:rFonts w:hint="eastAsia" w:ascii="宋体" w:hAnsi="宋体" w:cs="宋体"/>
          <w:color w:val="auto"/>
          <w:sz w:val="24"/>
          <w:szCs w:val="24"/>
          <w:highlight w:val="none"/>
        </w:rPr>
      </w:pPr>
    </w:p>
    <w:p w14:paraId="2947ED49">
      <w:pPr>
        <w:spacing w:line="360" w:lineRule="auto"/>
        <w:ind w:firstLine="480" w:firstLineChars="200"/>
        <w:rPr>
          <w:rFonts w:hint="eastAsia" w:ascii="宋体" w:hAnsi="宋体" w:cs="宋体"/>
          <w:color w:val="auto"/>
          <w:sz w:val="24"/>
          <w:szCs w:val="24"/>
          <w:highlight w:val="none"/>
        </w:rPr>
      </w:pPr>
    </w:p>
    <w:p w14:paraId="4766BFFE">
      <w:pPr>
        <w:spacing w:line="360" w:lineRule="auto"/>
        <w:ind w:firstLine="480" w:firstLineChars="200"/>
        <w:rPr>
          <w:rFonts w:hint="eastAsia" w:ascii="宋体" w:hAnsi="宋体" w:cs="宋体"/>
          <w:color w:val="auto"/>
          <w:sz w:val="24"/>
          <w:szCs w:val="24"/>
          <w:highlight w:val="none"/>
        </w:rPr>
      </w:pPr>
    </w:p>
    <w:p w14:paraId="4BE04F23">
      <w:pPr>
        <w:spacing w:line="360" w:lineRule="auto"/>
        <w:ind w:firstLine="480" w:firstLineChars="200"/>
        <w:rPr>
          <w:rFonts w:hint="eastAsia" w:ascii="宋体" w:hAnsi="宋体" w:cs="宋体"/>
          <w:color w:val="auto"/>
          <w:sz w:val="24"/>
          <w:szCs w:val="24"/>
          <w:highlight w:val="none"/>
        </w:rPr>
      </w:pPr>
    </w:p>
    <w:p w14:paraId="7748BFB6">
      <w:pPr>
        <w:spacing w:line="360" w:lineRule="auto"/>
        <w:ind w:firstLine="480" w:firstLineChars="200"/>
        <w:rPr>
          <w:rFonts w:hint="eastAsia" w:ascii="宋体" w:hAnsi="宋体" w:cs="宋体"/>
          <w:color w:val="auto"/>
          <w:sz w:val="24"/>
          <w:szCs w:val="24"/>
          <w:highlight w:val="none"/>
        </w:rPr>
      </w:pPr>
    </w:p>
    <w:p w14:paraId="3CEFACB1">
      <w:pPr>
        <w:spacing w:line="360" w:lineRule="auto"/>
        <w:ind w:firstLine="480" w:firstLineChars="200"/>
        <w:rPr>
          <w:rFonts w:hint="eastAsia" w:ascii="宋体" w:hAnsi="宋体" w:cs="宋体"/>
          <w:color w:val="auto"/>
          <w:sz w:val="24"/>
          <w:szCs w:val="24"/>
          <w:highlight w:val="none"/>
        </w:rPr>
      </w:pPr>
    </w:p>
    <w:p w14:paraId="51C0DAA4">
      <w:pPr>
        <w:spacing w:line="360" w:lineRule="auto"/>
        <w:ind w:firstLine="480" w:firstLineChars="200"/>
        <w:rPr>
          <w:rFonts w:hint="eastAsia" w:ascii="宋体" w:hAnsi="宋体" w:cs="宋体"/>
          <w:color w:val="auto"/>
          <w:sz w:val="24"/>
          <w:szCs w:val="24"/>
          <w:highlight w:val="none"/>
        </w:rPr>
      </w:pPr>
    </w:p>
    <w:p w14:paraId="6E90A555">
      <w:pPr>
        <w:rPr>
          <w:rFonts w:hint="eastAsia" w:ascii="宋体" w:hAnsi="宋体" w:cs="宋体"/>
          <w:color w:val="auto"/>
          <w:sz w:val="24"/>
          <w:szCs w:val="24"/>
          <w:highlight w:val="none"/>
        </w:rPr>
      </w:pPr>
      <w:bookmarkStart w:id="129" w:name="_Toc332630166"/>
      <w:bookmarkStart w:id="130" w:name="_Toc328052593"/>
      <w:bookmarkStart w:id="131" w:name="_Toc377402559"/>
      <w:bookmarkStart w:id="132" w:name="_Toc375666796"/>
      <w:bookmarkStart w:id="133" w:name="_Toc350093071"/>
      <w:bookmarkStart w:id="134" w:name="_Toc294083526"/>
      <w:bookmarkStart w:id="135" w:name="_Toc333412485"/>
      <w:bookmarkStart w:id="136" w:name="_Toc350435647"/>
      <w:bookmarkStart w:id="137" w:name="_Toc11602"/>
      <w:bookmarkStart w:id="138" w:name="_Toc375840799"/>
      <w:bookmarkStart w:id="139" w:name="_Toc433792168"/>
      <w:bookmarkStart w:id="140" w:name="_Toc375841207"/>
      <w:bookmarkStart w:id="141" w:name="_Toc342913419"/>
      <w:bookmarkStart w:id="142" w:name="_Toc313888360"/>
      <w:bookmarkStart w:id="143" w:name="_Toc313008356"/>
      <w:bookmarkStart w:id="144" w:name="_Toc12789073"/>
      <w:bookmarkStart w:id="145" w:name="_Toc283382454"/>
      <w:r>
        <w:rPr>
          <w:rFonts w:hint="eastAsia" w:ascii="宋体" w:hAnsi="宋体" w:cs="宋体"/>
          <w:color w:val="auto"/>
          <w:sz w:val="24"/>
          <w:szCs w:val="24"/>
          <w:highlight w:val="none"/>
        </w:rPr>
        <w:br w:type="page"/>
      </w:r>
    </w:p>
    <w:p w14:paraId="3E23B354">
      <w:pPr>
        <w:pStyle w:val="6"/>
        <w:spacing w:before="0" w:after="0" w:line="480" w:lineRule="exact"/>
        <w:rPr>
          <w:rFonts w:hint="eastAsia" w:ascii="宋体" w:hAnsi="宋体" w:cs="宋体"/>
          <w:b w:val="0"/>
          <w:color w:val="auto"/>
          <w:sz w:val="24"/>
          <w:szCs w:val="24"/>
          <w:highlight w:val="none"/>
        </w:rPr>
      </w:pPr>
      <w:bookmarkStart w:id="146" w:name="_Toc25103"/>
      <w:r>
        <w:rPr>
          <w:rFonts w:hint="eastAsia" w:ascii="宋体" w:hAnsi="宋体" w:cs="宋体"/>
          <w:b w:val="0"/>
          <w:color w:val="auto"/>
          <w:sz w:val="24"/>
          <w:szCs w:val="24"/>
          <w:highlight w:val="none"/>
        </w:rPr>
        <w:t>一、竞选文件封面</w:t>
      </w:r>
      <w:bookmarkEnd w:id="129"/>
      <w:bookmarkEnd w:id="130"/>
      <w:bookmarkEnd w:id="131"/>
      <w:bookmarkEnd w:id="132"/>
      <w:bookmarkEnd w:id="133"/>
      <w:bookmarkEnd w:id="134"/>
      <w:bookmarkEnd w:id="135"/>
      <w:bookmarkEnd w:id="136"/>
      <w:bookmarkEnd w:id="137"/>
      <w:bookmarkEnd w:id="138"/>
      <w:bookmarkEnd w:id="139"/>
      <w:bookmarkEnd w:id="140"/>
      <w:bookmarkEnd w:id="146"/>
    </w:p>
    <w:p w14:paraId="7AA36452">
      <w:pPr>
        <w:rPr>
          <w:rFonts w:hint="eastAsia" w:ascii="宋体" w:hAnsi="宋体" w:cs="宋体"/>
          <w:color w:val="auto"/>
          <w:highlight w:val="none"/>
        </w:rPr>
      </w:pPr>
    </w:p>
    <w:p w14:paraId="694C9094">
      <w:pPr>
        <w:rPr>
          <w:rFonts w:hint="eastAsia" w:ascii="宋体" w:hAnsi="宋体" w:cs="宋体"/>
          <w:color w:val="auto"/>
          <w:highlight w:val="none"/>
        </w:rPr>
      </w:pPr>
    </w:p>
    <w:p w14:paraId="39536218">
      <w:pPr>
        <w:rPr>
          <w:rFonts w:hint="eastAsia" w:ascii="宋体" w:hAnsi="宋体" w:cs="宋体"/>
          <w:color w:val="auto"/>
          <w:highlight w:val="none"/>
        </w:rPr>
      </w:pPr>
    </w:p>
    <w:p w14:paraId="4EE714E0">
      <w:pPr>
        <w:rPr>
          <w:rFonts w:hint="eastAsia" w:ascii="宋体" w:hAnsi="宋体" w:cs="宋体"/>
          <w:color w:val="auto"/>
          <w:highlight w:val="none"/>
        </w:rPr>
      </w:pPr>
    </w:p>
    <w:p w14:paraId="1218AD45">
      <w:pPr>
        <w:rPr>
          <w:rFonts w:hint="eastAsia" w:ascii="宋体" w:hAnsi="宋体" w:cs="宋体"/>
          <w:color w:val="auto"/>
          <w:highlight w:val="none"/>
        </w:rPr>
      </w:pPr>
    </w:p>
    <w:p w14:paraId="57BBE603">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auto"/>
          <w:sz w:val="44"/>
          <w:szCs w:val="44"/>
          <w:highlight w:val="none"/>
        </w:rPr>
      </w:pPr>
    </w:p>
    <w:p w14:paraId="5E73F8E6">
      <w:pPr>
        <w:tabs>
          <w:tab w:val="left" w:pos="3600"/>
          <w:tab w:val="left" w:pos="4480"/>
          <w:tab w:val="left" w:pos="5360"/>
        </w:tabs>
        <w:autoSpaceDE w:val="0"/>
        <w:autoSpaceDN w:val="0"/>
        <w:adjustRightInd w:val="0"/>
        <w:snapToGrid w:val="0"/>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竞选文件</w:t>
      </w:r>
    </w:p>
    <w:p w14:paraId="22207A68">
      <w:pPr>
        <w:tabs>
          <w:tab w:val="left" w:pos="3600"/>
          <w:tab w:val="left" w:pos="4480"/>
          <w:tab w:val="left" w:pos="5360"/>
        </w:tabs>
        <w:autoSpaceDE w:val="0"/>
        <w:autoSpaceDN w:val="0"/>
        <w:adjustRightInd w:val="0"/>
        <w:snapToGrid w:val="0"/>
        <w:spacing w:line="360" w:lineRule="auto"/>
        <w:jc w:val="center"/>
        <w:rPr>
          <w:rFonts w:hint="eastAsia" w:ascii="宋体" w:hAnsi="宋体" w:cs="宋体"/>
          <w:b/>
          <w:color w:val="auto"/>
          <w:sz w:val="84"/>
          <w:szCs w:val="84"/>
          <w:highlight w:val="none"/>
        </w:rPr>
      </w:pPr>
    </w:p>
    <w:p w14:paraId="53049C01">
      <w:pPr>
        <w:tabs>
          <w:tab w:val="left" w:pos="3600"/>
          <w:tab w:val="left" w:pos="4480"/>
          <w:tab w:val="left" w:pos="5360"/>
        </w:tabs>
        <w:autoSpaceDE w:val="0"/>
        <w:autoSpaceDN w:val="0"/>
        <w:adjustRightInd w:val="0"/>
        <w:snapToGrid w:val="0"/>
        <w:spacing w:line="360" w:lineRule="auto"/>
        <w:jc w:val="center"/>
        <w:rPr>
          <w:rFonts w:hint="eastAsia" w:ascii="宋体" w:hAnsi="宋体" w:cs="宋体"/>
          <w:b/>
          <w:color w:val="auto"/>
          <w:sz w:val="84"/>
          <w:szCs w:val="84"/>
          <w:highlight w:val="none"/>
        </w:rPr>
      </w:pPr>
    </w:p>
    <w:p w14:paraId="72E1C35A">
      <w:pPr>
        <w:autoSpaceDE w:val="0"/>
        <w:autoSpaceDN w:val="0"/>
        <w:adjustRightInd w:val="0"/>
        <w:snapToGrid w:val="0"/>
        <w:spacing w:line="360" w:lineRule="auto"/>
        <w:ind w:firstLine="706" w:firstLineChars="355"/>
        <w:jc w:val="left"/>
        <w:rPr>
          <w:rFonts w:hint="eastAsia" w:ascii="宋体" w:hAnsi="宋体" w:cs="宋体"/>
          <w:color w:val="auto"/>
          <w:sz w:val="16"/>
          <w:szCs w:val="16"/>
          <w:highlight w:val="none"/>
        </w:rPr>
      </w:pPr>
      <w:r>
        <w:rPr>
          <w:rFonts w:hint="eastAsia" w:ascii="宋体" w:hAnsi="宋体" w:cs="宋体"/>
          <w:b/>
          <w:color w:val="auto"/>
          <w:w w:val="99"/>
          <w:szCs w:val="28"/>
          <w:highlight w:val="none"/>
        </w:rPr>
        <w:t>项目编号：</w:t>
      </w:r>
    </w:p>
    <w:p w14:paraId="5A105099">
      <w:pPr>
        <w:tabs>
          <w:tab w:val="left" w:pos="6904"/>
        </w:tabs>
        <w:autoSpaceDE w:val="0"/>
        <w:autoSpaceDN w:val="0"/>
        <w:adjustRightInd w:val="0"/>
        <w:snapToGrid w:val="0"/>
        <w:spacing w:line="360" w:lineRule="auto"/>
        <w:ind w:firstLine="706" w:firstLineChars="355"/>
        <w:jc w:val="left"/>
        <w:rPr>
          <w:rFonts w:hint="eastAsia" w:ascii="宋体" w:hAnsi="宋体" w:cs="宋体"/>
          <w:b/>
          <w:color w:val="auto"/>
          <w:w w:val="99"/>
          <w:szCs w:val="28"/>
          <w:highlight w:val="none"/>
        </w:rPr>
      </w:pPr>
      <w:r>
        <w:rPr>
          <w:rFonts w:hint="eastAsia" w:ascii="宋体" w:hAnsi="宋体" w:cs="宋体"/>
          <w:b/>
          <w:color w:val="auto"/>
          <w:w w:val="99"/>
          <w:szCs w:val="28"/>
          <w:highlight w:val="none"/>
        </w:rPr>
        <w:t>项目名称：</w:t>
      </w:r>
    </w:p>
    <w:p w14:paraId="3EF0F5FE">
      <w:pPr>
        <w:tabs>
          <w:tab w:val="left" w:pos="6904"/>
        </w:tabs>
        <w:autoSpaceDE w:val="0"/>
        <w:autoSpaceDN w:val="0"/>
        <w:adjustRightInd w:val="0"/>
        <w:snapToGrid w:val="0"/>
        <w:spacing w:line="360" w:lineRule="auto"/>
        <w:ind w:firstLine="682" w:firstLineChars="343"/>
        <w:jc w:val="left"/>
        <w:rPr>
          <w:rFonts w:hint="eastAsia" w:ascii="宋体" w:hAnsi="宋体" w:cs="宋体"/>
          <w:b/>
          <w:color w:val="auto"/>
          <w:w w:val="99"/>
          <w:szCs w:val="28"/>
          <w:highlight w:val="none"/>
          <w:u w:val="single"/>
        </w:rPr>
      </w:pPr>
    </w:p>
    <w:p w14:paraId="3D19E724">
      <w:pPr>
        <w:tabs>
          <w:tab w:val="left" w:pos="6904"/>
        </w:tabs>
        <w:autoSpaceDE w:val="0"/>
        <w:autoSpaceDN w:val="0"/>
        <w:adjustRightInd w:val="0"/>
        <w:snapToGrid w:val="0"/>
        <w:spacing w:line="360" w:lineRule="auto"/>
        <w:ind w:firstLine="682" w:firstLineChars="343"/>
        <w:jc w:val="left"/>
        <w:rPr>
          <w:rFonts w:hint="eastAsia" w:ascii="宋体" w:hAnsi="宋体" w:cs="宋体"/>
          <w:b/>
          <w:color w:val="auto"/>
          <w:w w:val="99"/>
          <w:szCs w:val="28"/>
          <w:highlight w:val="none"/>
          <w:u w:val="single"/>
        </w:rPr>
      </w:pPr>
    </w:p>
    <w:p w14:paraId="25C53010">
      <w:pPr>
        <w:autoSpaceDE w:val="0"/>
        <w:autoSpaceDN w:val="0"/>
        <w:adjustRightInd w:val="0"/>
        <w:snapToGrid w:val="0"/>
        <w:spacing w:line="360" w:lineRule="auto"/>
        <w:jc w:val="left"/>
        <w:rPr>
          <w:rFonts w:hint="eastAsia" w:ascii="宋体" w:hAnsi="宋体" w:cs="宋体"/>
          <w:b/>
          <w:color w:val="auto"/>
          <w:highlight w:val="none"/>
          <w:u w:val="single"/>
        </w:rPr>
      </w:pPr>
    </w:p>
    <w:p w14:paraId="18D1A371">
      <w:pPr>
        <w:autoSpaceDE w:val="0"/>
        <w:autoSpaceDN w:val="0"/>
        <w:adjustRightInd w:val="0"/>
        <w:snapToGrid w:val="0"/>
        <w:spacing w:line="360" w:lineRule="auto"/>
        <w:jc w:val="left"/>
        <w:rPr>
          <w:rFonts w:hint="eastAsia" w:ascii="宋体" w:hAnsi="宋体" w:cs="宋体"/>
          <w:b/>
          <w:color w:val="auto"/>
          <w:highlight w:val="none"/>
          <w:u w:val="single"/>
        </w:rPr>
      </w:pPr>
    </w:p>
    <w:p w14:paraId="3D77E06C">
      <w:pPr>
        <w:autoSpaceDE w:val="0"/>
        <w:autoSpaceDN w:val="0"/>
        <w:adjustRightInd w:val="0"/>
        <w:snapToGrid w:val="0"/>
        <w:spacing w:line="360" w:lineRule="auto"/>
        <w:jc w:val="left"/>
        <w:rPr>
          <w:rFonts w:hint="eastAsia" w:ascii="宋体" w:hAnsi="宋体" w:cs="宋体"/>
          <w:b/>
          <w:color w:val="auto"/>
          <w:highlight w:val="none"/>
        </w:rPr>
      </w:pPr>
    </w:p>
    <w:p w14:paraId="3AE955D1">
      <w:pPr>
        <w:autoSpaceDE w:val="0"/>
        <w:autoSpaceDN w:val="0"/>
        <w:adjustRightInd w:val="0"/>
        <w:snapToGrid w:val="0"/>
        <w:spacing w:line="360" w:lineRule="auto"/>
        <w:jc w:val="left"/>
        <w:rPr>
          <w:rFonts w:hint="eastAsia" w:ascii="宋体" w:hAnsi="宋体" w:cs="宋体"/>
          <w:b/>
          <w:color w:val="auto"/>
          <w:highlight w:val="none"/>
        </w:rPr>
      </w:pPr>
    </w:p>
    <w:p w14:paraId="248E10D0">
      <w:pPr>
        <w:tabs>
          <w:tab w:val="left" w:pos="6080"/>
          <w:tab w:val="left" w:pos="6640"/>
        </w:tabs>
        <w:autoSpaceDE w:val="0"/>
        <w:autoSpaceDN w:val="0"/>
        <w:adjustRightInd w:val="0"/>
        <w:snapToGrid w:val="0"/>
        <w:spacing w:line="360" w:lineRule="auto"/>
        <w:ind w:firstLine="895" w:firstLineChars="450"/>
        <w:rPr>
          <w:rFonts w:hint="eastAsia" w:ascii="宋体" w:hAnsi="宋体" w:cs="宋体"/>
          <w:b/>
          <w:color w:val="auto"/>
          <w:w w:val="99"/>
          <w:szCs w:val="28"/>
          <w:highlight w:val="none"/>
        </w:rPr>
      </w:pPr>
      <w:r>
        <w:rPr>
          <w:rFonts w:hint="eastAsia" w:ascii="宋体" w:hAnsi="宋体" w:cs="宋体"/>
          <w:b/>
          <w:color w:val="auto"/>
          <w:w w:val="99"/>
          <w:szCs w:val="28"/>
          <w:highlight w:val="none"/>
        </w:rPr>
        <w:t>竞选人</w:t>
      </w:r>
      <w:r>
        <w:rPr>
          <w:rFonts w:hint="eastAsia" w:ascii="宋体" w:hAnsi="宋体" w:cs="宋体"/>
          <w:b/>
          <w:color w:val="auto"/>
          <w:spacing w:val="1"/>
          <w:w w:val="99"/>
          <w:szCs w:val="28"/>
          <w:highlight w:val="none"/>
        </w:rPr>
        <w:t>：</w:t>
      </w:r>
      <w:r>
        <w:rPr>
          <w:rFonts w:hint="eastAsia" w:ascii="宋体" w:hAnsi="宋体" w:cs="宋体"/>
          <w:b/>
          <w:color w:val="auto"/>
          <w:w w:val="198"/>
          <w:szCs w:val="28"/>
          <w:highlight w:val="none"/>
          <w:u w:val="single"/>
        </w:rPr>
        <w:t xml:space="preserve"> 　　　　 　　</w:t>
      </w:r>
      <w:r>
        <w:rPr>
          <w:rFonts w:hint="eastAsia" w:ascii="宋体" w:hAnsi="宋体" w:cs="宋体"/>
          <w:b/>
          <w:color w:val="auto"/>
          <w:w w:val="99"/>
          <w:szCs w:val="28"/>
          <w:highlight w:val="none"/>
        </w:rPr>
        <w:t>（公章）</w:t>
      </w:r>
    </w:p>
    <w:p w14:paraId="7927C5E3">
      <w:pPr>
        <w:tabs>
          <w:tab w:val="left" w:pos="6080"/>
          <w:tab w:val="left" w:pos="6640"/>
        </w:tabs>
        <w:autoSpaceDE w:val="0"/>
        <w:autoSpaceDN w:val="0"/>
        <w:adjustRightInd w:val="0"/>
        <w:snapToGrid w:val="0"/>
        <w:spacing w:line="360" w:lineRule="auto"/>
        <w:ind w:firstLine="895" w:firstLineChars="450"/>
        <w:rPr>
          <w:rFonts w:hint="eastAsia" w:ascii="宋体" w:hAnsi="宋体" w:cs="宋体"/>
          <w:b/>
          <w:color w:val="auto"/>
          <w:w w:val="99"/>
          <w:szCs w:val="28"/>
          <w:highlight w:val="none"/>
        </w:rPr>
      </w:pPr>
      <w:r>
        <w:rPr>
          <w:rFonts w:hint="eastAsia" w:ascii="宋体" w:hAnsi="宋体" w:cs="宋体"/>
          <w:b/>
          <w:color w:val="auto"/>
          <w:w w:val="99"/>
          <w:szCs w:val="28"/>
          <w:highlight w:val="none"/>
        </w:rPr>
        <w:t>法定代表人或其授权代表：</w:t>
      </w:r>
      <w:r>
        <w:rPr>
          <w:rFonts w:hint="eastAsia" w:ascii="宋体" w:hAnsi="宋体" w:cs="宋体"/>
          <w:b/>
          <w:color w:val="auto"/>
          <w:w w:val="198"/>
          <w:szCs w:val="28"/>
          <w:highlight w:val="none"/>
          <w:u w:val="single"/>
        </w:rPr>
        <w:t xml:space="preserve"> 　　 　</w:t>
      </w:r>
      <w:r>
        <w:rPr>
          <w:rFonts w:hint="eastAsia" w:ascii="宋体" w:hAnsi="宋体" w:cs="宋体"/>
          <w:b/>
          <w:color w:val="auto"/>
          <w:w w:val="99"/>
          <w:szCs w:val="28"/>
          <w:highlight w:val="none"/>
        </w:rPr>
        <w:t>（签字）</w:t>
      </w:r>
    </w:p>
    <w:p w14:paraId="05DF9CDD">
      <w:pPr>
        <w:tabs>
          <w:tab w:val="left" w:pos="6080"/>
          <w:tab w:val="left" w:pos="6640"/>
        </w:tabs>
        <w:autoSpaceDE w:val="0"/>
        <w:autoSpaceDN w:val="0"/>
        <w:adjustRightInd w:val="0"/>
        <w:snapToGrid w:val="0"/>
        <w:spacing w:line="360" w:lineRule="auto"/>
        <w:ind w:firstLine="895" w:firstLineChars="450"/>
        <w:rPr>
          <w:rFonts w:hint="eastAsia" w:ascii="宋体" w:hAnsi="宋体" w:cs="宋体"/>
          <w:b/>
          <w:color w:val="auto"/>
          <w:w w:val="99"/>
          <w:szCs w:val="28"/>
          <w:highlight w:val="none"/>
        </w:rPr>
      </w:pPr>
    </w:p>
    <w:p w14:paraId="6E918673">
      <w:pPr>
        <w:tabs>
          <w:tab w:val="left" w:pos="3280"/>
          <w:tab w:val="left" w:pos="4680"/>
          <w:tab w:val="left" w:pos="6080"/>
        </w:tabs>
        <w:autoSpaceDE w:val="0"/>
        <w:autoSpaceDN w:val="0"/>
        <w:adjustRightInd w:val="0"/>
        <w:snapToGrid w:val="0"/>
        <w:spacing w:line="360" w:lineRule="auto"/>
        <w:jc w:val="center"/>
        <w:rPr>
          <w:rFonts w:hint="eastAsia" w:ascii="宋体" w:hAnsi="宋体" w:cs="宋体"/>
          <w:b/>
          <w:color w:val="auto"/>
          <w:w w:val="99"/>
          <w:szCs w:val="28"/>
          <w:highlight w:val="none"/>
        </w:rPr>
      </w:pPr>
      <w:r>
        <w:rPr>
          <w:rFonts w:hint="eastAsia" w:ascii="宋体" w:hAnsi="宋体" w:cs="宋体"/>
          <w:b/>
          <w:color w:val="auto"/>
          <w:w w:val="99"/>
          <w:szCs w:val="28"/>
          <w:highlight w:val="none"/>
          <w:u w:val="single"/>
        </w:rPr>
        <w:t xml:space="preserve">     　</w:t>
      </w:r>
      <w:r>
        <w:rPr>
          <w:rFonts w:hint="eastAsia" w:ascii="宋体" w:hAnsi="宋体" w:cs="宋体"/>
          <w:b/>
          <w:color w:val="auto"/>
          <w:w w:val="99"/>
          <w:szCs w:val="28"/>
          <w:highlight w:val="none"/>
        </w:rPr>
        <w:t>年</w:t>
      </w:r>
      <w:r>
        <w:rPr>
          <w:rFonts w:hint="eastAsia" w:ascii="宋体" w:hAnsi="宋体" w:cs="宋体"/>
          <w:b/>
          <w:color w:val="auto"/>
          <w:w w:val="99"/>
          <w:szCs w:val="28"/>
          <w:highlight w:val="none"/>
          <w:u w:val="single"/>
        </w:rPr>
        <w:t>　</w:t>
      </w:r>
      <w:r>
        <w:rPr>
          <w:rFonts w:hint="eastAsia" w:ascii="宋体" w:hAnsi="宋体" w:cs="宋体"/>
          <w:b/>
          <w:color w:val="auto"/>
          <w:w w:val="99"/>
          <w:szCs w:val="28"/>
          <w:highlight w:val="none"/>
        </w:rPr>
        <w:t>月</w:t>
      </w:r>
      <w:r>
        <w:rPr>
          <w:rFonts w:hint="eastAsia" w:ascii="宋体" w:hAnsi="宋体" w:cs="宋体"/>
          <w:b/>
          <w:color w:val="auto"/>
          <w:w w:val="99"/>
          <w:szCs w:val="28"/>
          <w:highlight w:val="none"/>
          <w:u w:val="single"/>
        </w:rPr>
        <w:t>　</w:t>
      </w:r>
      <w:r>
        <w:rPr>
          <w:rFonts w:hint="eastAsia" w:ascii="宋体" w:hAnsi="宋体" w:cs="宋体"/>
          <w:b/>
          <w:color w:val="auto"/>
          <w:w w:val="99"/>
          <w:szCs w:val="28"/>
          <w:highlight w:val="none"/>
        </w:rPr>
        <w:t>日</w:t>
      </w:r>
    </w:p>
    <w:p w14:paraId="5FDFE482">
      <w:pPr>
        <w:rPr>
          <w:rFonts w:hint="eastAsia" w:ascii="宋体" w:hAnsi="宋体" w:cs="宋体"/>
          <w:color w:val="auto"/>
          <w:sz w:val="24"/>
          <w:szCs w:val="24"/>
          <w:highlight w:val="none"/>
        </w:rPr>
      </w:pPr>
      <w:bookmarkStart w:id="147" w:name="_Toc433792169"/>
      <w:bookmarkStart w:id="148" w:name="_Toc2658"/>
      <w:r>
        <w:rPr>
          <w:rFonts w:hint="eastAsia" w:ascii="宋体" w:hAnsi="宋体" w:cs="宋体"/>
          <w:color w:val="auto"/>
          <w:sz w:val="24"/>
          <w:szCs w:val="24"/>
          <w:highlight w:val="none"/>
        </w:rPr>
        <w:br w:type="page"/>
      </w:r>
    </w:p>
    <w:p w14:paraId="2B4E3D73">
      <w:pPr>
        <w:pStyle w:val="6"/>
        <w:spacing w:before="0" w:after="0" w:line="480" w:lineRule="exact"/>
        <w:rPr>
          <w:rFonts w:hint="eastAsia" w:ascii="宋体" w:hAnsi="宋体" w:cs="宋体"/>
          <w:b w:val="0"/>
          <w:color w:val="auto"/>
          <w:sz w:val="24"/>
          <w:szCs w:val="24"/>
          <w:highlight w:val="none"/>
        </w:rPr>
      </w:pPr>
      <w:bookmarkStart w:id="149" w:name="_Toc30583"/>
      <w:r>
        <w:rPr>
          <w:rFonts w:hint="eastAsia" w:ascii="宋体" w:hAnsi="宋体" w:cs="宋体"/>
          <w:b w:val="0"/>
          <w:color w:val="auto"/>
          <w:sz w:val="24"/>
          <w:szCs w:val="24"/>
          <w:highlight w:val="none"/>
        </w:rPr>
        <w:t>二、经济部分</w:t>
      </w:r>
      <w:bookmarkEnd w:id="141"/>
      <w:bookmarkEnd w:id="142"/>
      <w:bookmarkEnd w:id="143"/>
      <w:bookmarkEnd w:id="147"/>
      <w:bookmarkEnd w:id="148"/>
      <w:bookmarkEnd w:id="149"/>
    </w:p>
    <w:bookmarkEnd w:id="144"/>
    <w:bookmarkEnd w:id="145"/>
    <w:p w14:paraId="73981FAB">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（一）竞争性比选报价函</w:t>
      </w:r>
    </w:p>
    <w:p w14:paraId="2E03DA7C">
      <w:pPr>
        <w:tabs>
          <w:tab w:val="left" w:pos="6300"/>
        </w:tabs>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竞争性比选报价函</w:t>
      </w:r>
    </w:p>
    <w:p w14:paraId="64E18828">
      <w:pPr>
        <w:tabs>
          <w:tab w:val="left" w:pos="6300"/>
        </w:tabs>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（比选人名称）                   </w:t>
      </w:r>
      <w:r>
        <w:rPr>
          <w:rFonts w:hint="eastAsia" w:ascii="宋体" w:hAnsi="宋体" w:cs="宋体"/>
          <w:color w:val="auto"/>
          <w:sz w:val="24"/>
          <w:szCs w:val="24"/>
          <w:highlight w:val="none"/>
        </w:rPr>
        <w:t>：</w:t>
      </w:r>
    </w:p>
    <w:p w14:paraId="3B3160D1">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我方收到____________________________（比选项目名称）的竞争性比选文件，经详细研究，决定参加该比选项目的比选。</w:t>
      </w:r>
    </w:p>
    <w:p w14:paraId="705BF62F">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1．愿意按照竞争性比选文件中的一切要求，提供本项目服务，报价为人民币大写：_____________________；人民币小写：_____________________。</w:t>
      </w:r>
    </w:p>
    <w:p w14:paraId="13005520">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2．我方现提交的竞选文件为：竞选文件正本</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份。</w:t>
      </w:r>
    </w:p>
    <w:p w14:paraId="0ECE5D68">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3．我方承诺：本次比选的有效期为90天。</w:t>
      </w:r>
    </w:p>
    <w:p w14:paraId="1DE21BC6">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4．我方完全理解和接受贵方竞争性比选文件的一切规定和要求及比选评审办法。</w:t>
      </w:r>
    </w:p>
    <w:p w14:paraId="06504F3A">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5．在整个竞争性比选过程中，我方若有违规行为，接受按照相关法律法规和《竞争性比选文件》之规定给予惩罚。</w:t>
      </w:r>
    </w:p>
    <w:p w14:paraId="51FC24CF">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6．我方若成为中选人，将按照最终比选结果签订合同，并且严格履行合同义务。本承诺函将成为合同不可分割的一部分，与合同具有同等的法律效力。</w:t>
      </w:r>
    </w:p>
    <w:p w14:paraId="511CF0A4">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7．如果我方成为中选人，保证在接到中选通知书的同时，向比选代理机构交纳竞争性比选文件规定的比选代理服务费。</w:t>
      </w:r>
    </w:p>
    <w:p w14:paraId="5E489C71">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竞选人（公章）：</w:t>
      </w:r>
    </w:p>
    <w:p w14:paraId="22A6853A">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6951C44E">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14:paraId="00E4D40F">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14:paraId="65A7F041">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14:paraId="76B8DF47">
      <w:pPr>
        <w:snapToGrid w:val="0"/>
        <w:spacing w:line="480" w:lineRule="exact"/>
        <w:ind w:firstLine="480" w:firstLineChars="200"/>
        <w:rPr>
          <w:rFonts w:hint="eastAsia" w:ascii="宋体" w:hAnsi="宋体" w:cs="宋体"/>
          <w:color w:val="auto"/>
          <w:sz w:val="24"/>
          <w:szCs w:val="24"/>
          <w:highlight w:val="none"/>
        </w:rPr>
      </w:pPr>
    </w:p>
    <w:p w14:paraId="5A96F47C">
      <w:pPr>
        <w:snapToGrid w:val="0"/>
        <w:spacing w:line="480" w:lineRule="exact"/>
        <w:ind w:firstLine="5280" w:firstLineChars="2200"/>
        <w:rPr>
          <w:rFonts w:hint="eastAsia" w:ascii="宋体" w:hAnsi="宋体" w:cs="宋体"/>
          <w:color w:val="auto"/>
          <w:sz w:val="24"/>
          <w:szCs w:val="24"/>
          <w:highlight w:val="none"/>
        </w:rPr>
        <w:sectPr>
          <w:pgSz w:w="11907" w:h="16840"/>
          <w:pgMar w:top="850" w:right="850" w:bottom="850" w:left="850" w:header="851" w:footer="992" w:gutter="0"/>
          <w:cols w:space="720" w:num="1"/>
          <w:docGrid w:linePitch="380" w:charSpace="-5735"/>
        </w:sectPr>
      </w:pPr>
      <w:r>
        <w:rPr>
          <w:rFonts w:hint="eastAsia" w:ascii="宋体" w:hAnsi="宋体" w:cs="宋体"/>
          <w:color w:val="auto"/>
          <w:sz w:val="24"/>
          <w:szCs w:val="24"/>
          <w:highlight w:val="none"/>
        </w:rPr>
        <w:t xml:space="preserve">  年   月   日</w:t>
      </w:r>
    </w:p>
    <w:p w14:paraId="08E52079">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（二）明细报价表</w:t>
      </w:r>
    </w:p>
    <w:p w14:paraId="591B8A7D">
      <w:pPr>
        <w:tabs>
          <w:tab w:val="left" w:pos="6300"/>
        </w:tabs>
        <w:snapToGrid w:val="0"/>
        <w:spacing w:line="480" w:lineRule="exact"/>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明细报价表</w:t>
      </w:r>
    </w:p>
    <w:p w14:paraId="109CB0A9">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143D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6631EF4D">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695" w:type="dxa"/>
            <w:vAlign w:val="center"/>
          </w:tcPr>
          <w:p w14:paraId="24B647BF">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p>
        </w:tc>
        <w:tc>
          <w:tcPr>
            <w:tcW w:w="3404" w:type="dxa"/>
            <w:vAlign w:val="center"/>
          </w:tcPr>
          <w:p w14:paraId="7FEB3E01">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相关信息</w:t>
            </w:r>
          </w:p>
        </w:tc>
        <w:tc>
          <w:tcPr>
            <w:tcW w:w="1344" w:type="dxa"/>
            <w:vAlign w:val="center"/>
          </w:tcPr>
          <w:p w14:paraId="7EB6A179">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1344" w:type="dxa"/>
            <w:vAlign w:val="center"/>
          </w:tcPr>
          <w:p w14:paraId="3F5D9B90">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单价</w:t>
            </w:r>
          </w:p>
        </w:tc>
        <w:tc>
          <w:tcPr>
            <w:tcW w:w="1344" w:type="dxa"/>
            <w:vAlign w:val="center"/>
          </w:tcPr>
          <w:p w14:paraId="0525BFDA">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合计</w:t>
            </w:r>
          </w:p>
        </w:tc>
      </w:tr>
      <w:tr w14:paraId="6B01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21BBF90">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695" w:type="dxa"/>
            <w:vAlign w:val="center"/>
          </w:tcPr>
          <w:p w14:paraId="1D90ACAA">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23CB5D2">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7E181EBD">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7E60369C">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C1C0BE9">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075F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FF9E398">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695" w:type="dxa"/>
            <w:vAlign w:val="center"/>
          </w:tcPr>
          <w:p w14:paraId="709D2325">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75A35FB">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3AD5BB9F">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348B89A5">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682C5256">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53B8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7C2574E">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695" w:type="dxa"/>
            <w:vAlign w:val="center"/>
          </w:tcPr>
          <w:p w14:paraId="759C4611">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0738E866">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2D384C06">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63C95A25">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3E9420B9">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0DDF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AAB1AA1">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695" w:type="dxa"/>
            <w:vAlign w:val="center"/>
          </w:tcPr>
          <w:p w14:paraId="7129698D">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CC348F9">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4AD350F2">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27D5419C">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3B42D484">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173E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527EE1A">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695" w:type="dxa"/>
            <w:vAlign w:val="center"/>
          </w:tcPr>
          <w:p w14:paraId="77E6410C">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75A4EE3">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3E91391A">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64485DBB">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740AD1E">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77FE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9E13BFE">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695" w:type="dxa"/>
            <w:vAlign w:val="center"/>
          </w:tcPr>
          <w:p w14:paraId="60C7633A">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C368DBF">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33E8C4E2">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03D5EC8B">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0E04D30">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71A3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7B4A0ED">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1695" w:type="dxa"/>
            <w:vAlign w:val="center"/>
          </w:tcPr>
          <w:p w14:paraId="178EA068">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55AC765E">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5445E404">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18494E90">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F57AD5F">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2668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6099BBC">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1695" w:type="dxa"/>
            <w:vAlign w:val="center"/>
          </w:tcPr>
          <w:p w14:paraId="09A84ACD">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184A433D">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74022771">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11B0014E">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282ECC81">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370D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4FC0722">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1695" w:type="dxa"/>
            <w:vAlign w:val="center"/>
          </w:tcPr>
          <w:p w14:paraId="53AA5F4B">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4A16A613">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61EDFAF8">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01C1F4A8">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08D38E7A">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39AD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E4EAB66">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1695" w:type="dxa"/>
            <w:vAlign w:val="center"/>
          </w:tcPr>
          <w:p w14:paraId="4B122964">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12CACA28">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08BA186E">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6647FAC4">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726C23FE">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650D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69D152D">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1695" w:type="dxa"/>
            <w:vAlign w:val="center"/>
          </w:tcPr>
          <w:p w14:paraId="63423E34">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3404" w:type="dxa"/>
          </w:tcPr>
          <w:p w14:paraId="7F594F71">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vAlign w:val="center"/>
          </w:tcPr>
          <w:p w14:paraId="20499A3D">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2AED720">
            <w:pPr>
              <w:tabs>
                <w:tab w:val="left" w:pos="6300"/>
              </w:tabs>
              <w:snapToGrid w:val="0"/>
              <w:spacing w:line="480" w:lineRule="exact"/>
              <w:ind w:firstLine="480" w:firstLineChars="200"/>
              <w:rPr>
                <w:rFonts w:hint="eastAsia" w:ascii="宋体" w:hAnsi="宋体" w:cs="宋体"/>
                <w:color w:val="auto"/>
                <w:sz w:val="24"/>
                <w:szCs w:val="24"/>
                <w:highlight w:val="none"/>
              </w:rPr>
            </w:pPr>
          </w:p>
        </w:tc>
        <w:tc>
          <w:tcPr>
            <w:tcW w:w="1344" w:type="dxa"/>
          </w:tcPr>
          <w:p w14:paraId="487FAC9C">
            <w:pPr>
              <w:tabs>
                <w:tab w:val="left" w:pos="6300"/>
              </w:tabs>
              <w:snapToGrid w:val="0"/>
              <w:spacing w:line="480" w:lineRule="exact"/>
              <w:ind w:firstLine="480" w:firstLineChars="200"/>
              <w:rPr>
                <w:rFonts w:hint="eastAsia" w:ascii="宋体" w:hAnsi="宋体" w:cs="宋体"/>
                <w:color w:val="auto"/>
                <w:sz w:val="24"/>
                <w:szCs w:val="24"/>
                <w:highlight w:val="none"/>
              </w:rPr>
            </w:pPr>
          </w:p>
        </w:tc>
      </w:tr>
      <w:tr w14:paraId="62FF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81FE848">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1695" w:type="dxa"/>
            <w:vAlign w:val="center"/>
          </w:tcPr>
          <w:p w14:paraId="5B1EF031">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总计</w:t>
            </w:r>
          </w:p>
        </w:tc>
        <w:tc>
          <w:tcPr>
            <w:tcW w:w="7436" w:type="dxa"/>
            <w:gridSpan w:val="4"/>
          </w:tcPr>
          <w:p w14:paraId="4CF16011">
            <w:pPr>
              <w:tabs>
                <w:tab w:val="left" w:pos="6300"/>
              </w:tabs>
              <w:snapToGrid w:val="0"/>
              <w:spacing w:line="480" w:lineRule="exact"/>
              <w:ind w:firstLine="480" w:firstLineChars="200"/>
              <w:rPr>
                <w:rFonts w:hint="eastAsia" w:ascii="宋体" w:hAnsi="宋体" w:cs="宋体"/>
                <w:color w:val="auto"/>
                <w:sz w:val="24"/>
                <w:szCs w:val="24"/>
                <w:highlight w:val="none"/>
              </w:rPr>
            </w:pPr>
          </w:p>
        </w:tc>
      </w:tr>
    </w:tbl>
    <w:p w14:paraId="76059AEF">
      <w:pPr>
        <w:tabs>
          <w:tab w:val="left" w:pos="6300"/>
        </w:tabs>
        <w:snapToGrid w:val="0"/>
        <w:spacing w:line="480" w:lineRule="exact"/>
        <w:ind w:firstLine="480" w:firstLineChars="200"/>
        <w:rPr>
          <w:rFonts w:hint="eastAsia" w:ascii="宋体" w:hAnsi="宋体" w:cs="宋体"/>
          <w:color w:val="auto"/>
          <w:sz w:val="24"/>
          <w:szCs w:val="24"/>
          <w:highlight w:val="none"/>
        </w:rPr>
      </w:pPr>
    </w:p>
    <w:p w14:paraId="5015AF8B">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注：1、请竞选人完整填写本表。</w:t>
      </w:r>
    </w:p>
    <w:p w14:paraId="6AFC56EA">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2、该表可扩展</w:t>
      </w:r>
      <w:bookmarkStart w:id="150" w:name="OLE_LINK1"/>
      <w:bookmarkStart w:id="151" w:name="OLE_LINK2"/>
      <w:r>
        <w:rPr>
          <w:rFonts w:hint="eastAsia" w:ascii="宋体" w:hAnsi="宋体" w:cs="宋体"/>
          <w:color w:val="auto"/>
          <w:sz w:val="24"/>
          <w:szCs w:val="24"/>
          <w:highlight w:val="none"/>
        </w:rPr>
        <w:t>。</w:t>
      </w:r>
      <w:bookmarkEnd w:id="150"/>
      <w:bookmarkEnd w:id="151"/>
    </w:p>
    <w:p w14:paraId="6D9F2CAA">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3、该表可根据项目实际情况调整。</w:t>
      </w:r>
    </w:p>
    <w:p w14:paraId="0E817810">
      <w:pPr>
        <w:tabs>
          <w:tab w:val="left" w:pos="6300"/>
        </w:tabs>
        <w:snapToGrid w:val="0"/>
        <w:spacing w:line="480" w:lineRule="exact"/>
        <w:ind w:firstLine="480" w:firstLineChars="200"/>
        <w:rPr>
          <w:rFonts w:hint="eastAsia" w:ascii="宋体" w:hAnsi="宋体" w:cs="宋体"/>
          <w:color w:val="auto"/>
          <w:sz w:val="24"/>
          <w:szCs w:val="24"/>
          <w:highlight w:val="none"/>
        </w:rPr>
      </w:pPr>
    </w:p>
    <w:p w14:paraId="17E7AC7F">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DD13DD5">
      <w:pPr>
        <w:tabs>
          <w:tab w:val="left" w:pos="6300"/>
        </w:tabs>
        <w:snapToGrid w:val="0"/>
        <w:spacing w:line="480" w:lineRule="exact"/>
        <w:ind w:firstLine="480" w:firstLineChars="200"/>
        <w:rPr>
          <w:rFonts w:hint="eastAsia" w:ascii="宋体" w:hAnsi="宋体" w:cs="宋体"/>
          <w:color w:val="auto"/>
          <w:sz w:val="24"/>
          <w:szCs w:val="24"/>
          <w:highlight w:val="none"/>
        </w:rPr>
      </w:pPr>
    </w:p>
    <w:p w14:paraId="4F3DE8F9">
      <w:pPr>
        <w:tabs>
          <w:tab w:val="left" w:pos="6300"/>
        </w:tabs>
        <w:snapToGrid w:val="0"/>
        <w:spacing w:line="480" w:lineRule="exact"/>
        <w:ind w:firstLine="480" w:firstLineChars="200"/>
        <w:rPr>
          <w:rFonts w:hint="eastAsia" w:ascii="宋体" w:hAnsi="宋体" w:cs="宋体"/>
          <w:color w:val="auto"/>
          <w:sz w:val="24"/>
          <w:szCs w:val="24"/>
          <w:highlight w:val="none"/>
        </w:rPr>
      </w:pPr>
    </w:p>
    <w:p w14:paraId="151F7512">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竞选人名称（公章）：</w:t>
      </w:r>
    </w:p>
    <w:p w14:paraId="72DAFA7E">
      <w:pPr>
        <w:tabs>
          <w:tab w:val="left" w:pos="6300"/>
        </w:tabs>
        <w:snapToGrid w:val="0"/>
        <w:spacing w:line="480" w:lineRule="exact"/>
        <w:ind w:firstLine="6960" w:firstLineChars="29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6C8B1290">
      <w:pPr>
        <w:tabs>
          <w:tab w:val="left" w:pos="6300"/>
        </w:tabs>
        <w:snapToGrid w:val="0"/>
        <w:spacing w:line="480" w:lineRule="exact"/>
        <w:ind w:firstLine="480" w:firstLineChars="200"/>
        <w:rPr>
          <w:rFonts w:hint="eastAsia" w:ascii="宋体" w:hAnsi="宋体" w:cs="宋体"/>
          <w:color w:val="auto"/>
          <w:sz w:val="24"/>
          <w:szCs w:val="24"/>
          <w:highlight w:val="none"/>
        </w:rPr>
        <w:sectPr>
          <w:headerReference r:id="rId12" w:type="default"/>
          <w:pgSz w:w="11907" w:h="16840"/>
          <w:pgMar w:top="850" w:right="1191" w:bottom="850" w:left="850" w:header="851" w:footer="992" w:gutter="0"/>
          <w:cols w:space="720" w:num="1"/>
          <w:docGrid w:linePitch="380" w:charSpace="-5735"/>
        </w:sectPr>
      </w:pPr>
    </w:p>
    <w:p w14:paraId="0FC16EBD">
      <w:pPr>
        <w:spacing w:line="480" w:lineRule="exact"/>
        <w:ind w:right="480" w:firstLine="6480" w:firstLineChars="2700"/>
        <w:rPr>
          <w:rFonts w:hint="eastAsia" w:ascii="宋体" w:hAnsi="宋体" w:cs="宋体"/>
          <w:color w:val="auto"/>
          <w:sz w:val="24"/>
          <w:szCs w:val="24"/>
          <w:highlight w:val="none"/>
        </w:rPr>
      </w:pPr>
    </w:p>
    <w:p w14:paraId="0AC21324">
      <w:pPr>
        <w:pStyle w:val="6"/>
        <w:spacing w:before="0" w:after="0" w:line="480" w:lineRule="exact"/>
        <w:ind w:firstLine="470" w:firstLineChars="196"/>
        <w:rPr>
          <w:rFonts w:hint="eastAsia" w:ascii="宋体" w:hAnsi="宋体" w:cs="宋体"/>
          <w:b w:val="0"/>
          <w:color w:val="auto"/>
          <w:sz w:val="24"/>
          <w:szCs w:val="24"/>
          <w:highlight w:val="none"/>
        </w:rPr>
      </w:pPr>
      <w:bookmarkStart w:id="152" w:name="_Toc313888361"/>
      <w:bookmarkStart w:id="153" w:name="_Toc342913420"/>
      <w:bookmarkStart w:id="154" w:name="_Toc313008357"/>
      <w:bookmarkStart w:id="155" w:name="_Toc23724"/>
      <w:bookmarkStart w:id="156" w:name="_Toc32503"/>
      <w:bookmarkStart w:id="157" w:name="_Toc433792170"/>
      <w:r>
        <w:rPr>
          <w:rFonts w:hint="eastAsia" w:ascii="宋体" w:hAnsi="宋体" w:cs="宋体"/>
          <w:b w:val="0"/>
          <w:color w:val="auto"/>
          <w:sz w:val="24"/>
          <w:szCs w:val="24"/>
          <w:highlight w:val="none"/>
        </w:rPr>
        <w:t>三、服务部分</w:t>
      </w:r>
      <w:bookmarkEnd w:id="152"/>
      <w:bookmarkEnd w:id="153"/>
      <w:bookmarkEnd w:id="154"/>
      <w:bookmarkEnd w:id="155"/>
      <w:bookmarkEnd w:id="156"/>
      <w:bookmarkEnd w:id="157"/>
    </w:p>
    <w:p w14:paraId="526514AF">
      <w:pPr>
        <w:tabs>
          <w:tab w:val="left" w:pos="6300"/>
        </w:tabs>
        <w:snapToGrid w:val="0"/>
        <w:spacing w:line="480" w:lineRule="exact"/>
        <w:ind w:firstLine="57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服务响应偏离表</w:t>
      </w:r>
    </w:p>
    <w:p w14:paraId="0AD757CB">
      <w:pPr>
        <w:pStyle w:val="34"/>
        <w:tabs>
          <w:tab w:val="left" w:pos="6300"/>
        </w:tabs>
        <w:snapToGrid w:val="0"/>
        <w:spacing w:line="480" w:lineRule="exact"/>
        <w:ind w:firstLine="480" w:firstLineChars="200"/>
        <w:rPr>
          <w:rFonts w:hint="eastAsia" w:ascii="宋体" w:hAnsi="宋体" w:cs="宋体"/>
          <w:color w:val="auto"/>
          <w:sz w:val="24"/>
          <w:szCs w:val="24"/>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13"/>
        <w:gridCol w:w="975"/>
        <w:gridCol w:w="977"/>
      </w:tblGrid>
      <w:tr w14:paraId="4C66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7" w:type="dxa"/>
            <w:noWrap/>
            <w:vAlign w:val="center"/>
          </w:tcPr>
          <w:p w14:paraId="024FAE8A">
            <w:pPr>
              <w:tabs>
                <w:tab w:val="left" w:pos="6300"/>
              </w:tabs>
              <w:snapToGrid w:val="0"/>
              <w:spacing w:line="500" w:lineRule="exact"/>
              <w:jc w:val="center"/>
              <w:rPr>
                <w:rFonts w:hint="eastAsia" w:ascii="宋体" w:hAnsi="宋体" w:cs="宋体"/>
                <w:color w:val="auto"/>
                <w:sz w:val="21"/>
                <w:szCs w:val="21"/>
                <w:highlight w:val="none"/>
              </w:rPr>
            </w:pPr>
            <w:bookmarkStart w:id="158" w:name="_Toc17032"/>
            <w:r>
              <w:rPr>
                <w:rFonts w:hint="eastAsia" w:ascii="宋体" w:hAnsi="宋体" w:cs="宋体"/>
                <w:color w:val="auto"/>
                <w:sz w:val="21"/>
                <w:szCs w:val="21"/>
                <w:highlight w:val="none"/>
              </w:rPr>
              <w:t>序号</w:t>
            </w:r>
            <w:bookmarkEnd w:id="158"/>
          </w:p>
        </w:tc>
        <w:tc>
          <w:tcPr>
            <w:tcW w:w="5813" w:type="dxa"/>
            <w:noWrap/>
            <w:vAlign w:val="center"/>
          </w:tcPr>
          <w:p w14:paraId="45E7828E">
            <w:pPr>
              <w:tabs>
                <w:tab w:val="left" w:pos="6300"/>
              </w:tabs>
              <w:snapToGrid w:val="0"/>
              <w:spacing w:line="500" w:lineRule="exact"/>
              <w:jc w:val="center"/>
              <w:rPr>
                <w:rFonts w:hint="eastAsia" w:ascii="宋体" w:hAnsi="宋体" w:cs="宋体"/>
                <w:color w:val="auto"/>
                <w:sz w:val="21"/>
                <w:szCs w:val="21"/>
                <w:highlight w:val="none"/>
              </w:rPr>
            </w:pPr>
            <w:bookmarkStart w:id="159" w:name="_Toc26185"/>
            <w:r>
              <w:rPr>
                <w:rFonts w:hint="eastAsia" w:ascii="宋体" w:hAnsi="宋体" w:cs="宋体"/>
                <w:color w:val="auto"/>
                <w:sz w:val="21"/>
                <w:szCs w:val="21"/>
                <w:highlight w:val="none"/>
              </w:rPr>
              <w:t>服务需求</w:t>
            </w:r>
            <w:bookmarkEnd w:id="159"/>
          </w:p>
        </w:tc>
        <w:tc>
          <w:tcPr>
            <w:tcW w:w="975" w:type="dxa"/>
            <w:noWrap/>
            <w:vAlign w:val="center"/>
          </w:tcPr>
          <w:p w14:paraId="5D8851AF">
            <w:pPr>
              <w:tabs>
                <w:tab w:val="left" w:pos="6300"/>
              </w:tabs>
              <w:snapToGrid w:val="0"/>
              <w:spacing w:line="500" w:lineRule="exact"/>
              <w:jc w:val="center"/>
              <w:rPr>
                <w:rFonts w:hint="eastAsia" w:ascii="宋体" w:hAnsi="宋体" w:cs="宋体"/>
                <w:color w:val="auto"/>
                <w:sz w:val="21"/>
                <w:szCs w:val="21"/>
                <w:highlight w:val="none"/>
              </w:rPr>
            </w:pPr>
            <w:bookmarkStart w:id="160" w:name="_Toc17802"/>
            <w:r>
              <w:rPr>
                <w:rFonts w:hint="eastAsia" w:ascii="宋体" w:hAnsi="宋体" w:cs="宋体"/>
                <w:color w:val="auto"/>
                <w:sz w:val="21"/>
                <w:szCs w:val="21"/>
                <w:highlight w:val="none"/>
              </w:rPr>
              <w:t>响应</w:t>
            </w:r>
            <w:bookmarkEnd w:id="160"/>
          </w:p>
          <w:p w14:paraId="51B29E16">
            <w:pPr>
              <w:tabs>
                <w:tab w:val="left" w:pos="6300"/>
              </w:tabs>
              <w:snapToGrid w:val="0"/>
              <w:spacing w:line="500" w:lineRule="exact"/>
              <w:jc w:val="center"/>
              <w:rPr>
                <w:rFonts w:hint="eastAsia" w:ascii="宋体" w:hAnsi="宋体" w:cs="宋体"/>
                <w:color w:val="auto"/>
                <w:sz w:val="21"/>
                <w:szCs w:val="21"/>
                <w:highlight w:val="none"/>
              </w:rPr>
            </w:pPr>
            <w:bookmarkStart w:id="161" w:name="_Toc9841"/>
            <w:r>
              <w:rPr>
                <w:rFonts w:hint="eastAsia" w:ascii="宋体" w:hAnsi="宋体" w:cs="宋体"/>
                <w:color w:val="auto"/>
                <w:sz w:val="21"/>
                <w:szCs w:val="21"/>
                <w:highlight w:val="none"/>
              </w:rPr>
              <w:t>情况</w:t>
            </w:r>
            <w:bookmarkEnd w:id="161"/>
          </w:p>
        </w:tc>
        <w:tc>
          <w:tcPr>
            <w:tcW w:w="977" w:type="dxa"/>
            <w:noWrap/>
            <w:vAlign w:val="center"/>
          </w:tcPr>
          <w:p w14:paraId="4C6780F7">
            <w:pPr>
              <w:tabs>
                <w:tab w:val="left" w:pos="6300"/>
              </w:tabs>
              <w:snapToGrid w:val="0"/>
              <w:spacing w:line="500" w:lineRule="exact"/>
              <w:jc w:val="center"/>
              <w:rPr>
                <w:rFonts w:hint="eastAsia" w:ascii="宋体" w:hAnsi="宋体" w:cs="宋体"/>
                <w:color w:val="auto"/>
                <w:sz w:val="21"/>
                <w:szCs w:val="21"/>
                <w:highlight w:val="none"/>
              </w:rPr>
            </w:pPr>
            <w:bookmarkStart w:id="162" w:name="_Toc11563"/>
            <w:r>
              <w:rPr>
                <w:rFonts w:hint="eastAsia" w:ascii="宋体" w:hAnsi="宋体" w:cs="宋体"/>
                <w:color w:val="auto"/>
                <w:sz w:val="21"/>
                <w:szCs w:val="21"/>
                <w:highlight w:val="none"/>
              </w:rPr>
              <w:t>差异</w:t>
            </w:r>
            <w:bookmarkEnd w:id="162"/>
          </w:p>
          <w:p w14:paraId="39CB6ECE">
            <w:pPr>
              <w:tabs>
                <w:tab w:val="left" w:pos="6300"/>
              </w:tabs>
              <w:snapToGrid w:val="0"/>
              <w:spacing w:line="500" w:lineRule="exact"/>
              <w:jc w:val="center"/>
              <w:rPr>
                <w:rFonts w:hint="eastAsia" w:ascii="宋体" w:hAnsi="宋体" w:cs="宋体"/>
                <w:color w:val="auto"/>
                <w:sz w:val="21"/>
                <w:szCs w:val="21"/>
                <w:highlight w:val="none"/>
              </w:rPr>
            </w:pPr>
            <w:bookmarkStart w:id="163" w:name="_Toc27741"/>
            <w:r>
              <w:rPr>
                <w:rFonts w:hint="eastAsia" w:ascii="宋体" w:hAnsi="宋体" w:cs="宋体"/>
                <w:color w:val="auto"/>
                <w:sz w:val="21"/>
                <w:szCs w:val="21"/>
                <w:highlight w:val="none"/>
              </w:rPr>
              <w:t>说明</w:t>
            </w:r>
            <w:bookmarkEnd w:id="163"/>
          </w:p>
        </w:tc>
      </w:tr>
      <w:tr w14:paraId="1634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17C6F15D">
            <w:pPr>
              <w:spacing w:line="360" w:lineRule="auto"/>
              <w:jc w:val="center"/>
              <w:rPr>
                <w:rFonts w:hint="eastAsia" w:ascii="宋体" w:hAnsi="宋体" w:cs="宋体"/>
                <w:color w:val="auto"/>
                <w:sz w:val="22"/>
                <w:szCs w:val="22"/>
                <w:highlight w:val="none"/>
              </w:rPr>
            </w:pPr>
            <w:bookmarkStart w:id="164" w:name="_Toc1433"/>
            <w:r>
              <w:rPr>
                <w:rFonts w:hint="eastAsia" w:ascii="宋体" w:hAnsi="宋体" w:cs="宋体"/>
                <w:color w:val="auto"/>
                <w:sz w:val="22"/>
                <w:szCs w:val="22"/>
                <w:highlight w:val="none"/>
              </w:rPr>
              <w:t>1</w:t>
            </w:r>
            <w:bookmarkEnd w:id="164"/>
          </w:p>
        </w:tc>
        <w:tc>
          <w:tcPr>
            <w:tcW w:w="5813" w:type="dxa"/>
            <w:noWrap/>
            <w:vAlign w:val="center"/>
          </w:tcPr>
          <w:p w14:paraId="46262E17">
            <w:pPr>
              <w:spacing w:line="360" w:lineRule="auto"/>
              <w:ind w:firstLine="440" w:firstLineChars="200"/>
              <w:rPr>
                <w:rFonts w:hint="eastAsia" w:ascii="宋体" w:hAnsi="宋体" w:cs="宋体"/>
                <w:color w:val="auto"/>
                <w:sz w:val="22"/>
                <w:szCs w:val="22"/>
                <w:highlight w:val="none"/>
              </w:rPr>
            </w:pPr>
          </w:p>
        </w:tc>
        <w:tc>
          <w:tcPr>
            <w:tcW w:w="975" w:type="dxa"/>
            <w:noWrap/>
            <w:vAlign w:val="center"/>
          </w:tcPr>
          <w:p w14:paraId="41C2EFC3">
            <w:pPr>
              <w:tabs>
                <w:tab w:val="left" w:pos="6300"/>
              </w:tabs>
              <w:snapToGrid w:val="0"/>
              <w:spacing w:line="500" w:lineRule="exact"/>
              <w:jc w:val="center"/>
              <w:rPr>
                <w:rFonts w:hint="eastAsia" w:ascii="宋体" w:hAnsi="宋体" w:cs="宋体"/>
                <w:color w:val="auto"/>
                <w:sz w:val="21"/>
                <w:szCs w:val="21"/>
                <w:highlight w:val="none"/>
              </w:rPr>
            </w:pPr>
          </w:p>
        </w:tc>
        <w:tc>
          <w:tcPr>
            <w:tcW w:w="977" w:type="dxa"/>
            <w:noWrap/>
            <w:vAlign w:val="center"/>
          </w:tcPr>
          <w:p w14:paraId="6E74E9A6">
            <w:pPr>
              <w:tabs>
                <w:tab w:val="left" w:pos="6300"/>
              </w:tabs>
              <w:snapToGrid w:val="0"/>
              <w:spacing w:line="500" w:lineRule="exact"/>
              <w:jc w:val="center"/>
              <w:rPr>
                <w:rFonts w:hint="eastAsia" w:ascii="宋体" w:hAnsi="宋体" w:cs="宋体"/>
                <w:color w:val="auto"/>
                <w:sz w:val="21"/>
                <w:szCs w:val="21"/>
                <w:highlight w:val="none"/>
              </w:rPr>
            </w:pPr>
          </w:p>
        </w:tc>
      </w:tr>
      <w:tr w14:paraId="49BD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749444C5">
            <w:pPr>
              <w:spacing w:line="360" w:lineRule="auto"/>
              <w:jc w:val="center"/>
              <w:rPr>
                <w:rFonts w:hint="eastAsia" w:ascii="宋体" w:hAnsi="宋体" w:cs="宋体"/>
                <w:color w:val="auto"/>
                <w:sz w:val="22"/>
                <w:szCs w:val="22"/>
                <w:highlight w:val="none"/>
              </w:rPr>
            </w:pPr>
            <w:bookmarkStart w:id="165" w:name="_Toc2510"/>
            <w:r>
              <w:rPr>
                <w:rFonts w:hint="eastAsia" w:ascii="宋体" w:hAnsi="宋体" w:cs="宋体"/>
                <w:color w:val="auto"/>
                <w:sz w:val="22"/>
                <w:szCs w:val="22"/>
                <w:highlight w:val="none"/>
              </w:rPr>
              <w:t>2</w:t>
            </w:r>
            <w:bookmarkEnd w:id="165"/>
          </w:p>
        </w:tc>
        <w:tc>
          <w:tcPr>
            <w:tcW w:w="5813" w:type="dxa"/>
            <w:noWrap/>
            <w:vAlign w:val="center"/>
          </w:tcPr>
          <w:p w14:paraId="771F229D">
            <w:pPr>
              <w:spacing w:line="360" w:lineRule="auto"/>
              <w:ind w:firstLine="440" w:firstLineChars="200"/>
              <w:rPr>
                <w:rFonts w:hint="eastAsia" w:ascii="宋体" w:hAnsi="宋体" w:cs="宋体"/>
                <w:color w:val="auto"/>
                <w:sz w:val="22"/>
                <w:szCs w:val="22"/>
                <w:highlight w:val="none"/>
              </w:rPr>
            </w:pPr>
          </w:p>
        </w:tc>
        <w:tc>
          <w:tcPr>
            <w:tcW w:w="975" w:type="dxa"/>
            <w:noWrap/>
            <w:vAlign w:val="center"/>
          </w:tcPr>
          <w:p w14:paraId="007FD45B">
            <w:pPr>
              <w:tabs>
                <w:tab w:val="left" w:pos="6300"/>
              </w:tabs>
              <w:snapToGrid w:val="0"/>
              <w:spacing w:line="500" w:lineRule="exact"/>
              <w:jc w:val="center"/>
              <w:rPr>
                <w:rFonts w:hint="eastAsia" w:ascii="宋体" w:hAnsi="宋体" w:cs="宋体"/>
                <w:color w:val="auto"/>
                <w:sz w:val="21"/>
                <w:szCs w:val="21"/>
                <w:highlight w:val="none"/>
              </w:rPr>
            </w:pPr>
          </w:p>
        </w:tc>
        <w:tc>
          <w:tcPr>
            <w:tcW w:w="977" w:type="dxa"/>
            <w:noWrap/>
            <w:vAlign w:val="center"/>
          </w:tcPr>
          <w:p w14:paraId="43024927">
            <w:pPr>
              <w:tabs>
                <w:tab w:val="left" w:pos="6300"/>
              </w:tabs>
              <w:snapToGrid w:val="0"/>
              <w:spacing w:line="500" w:lineRule="exact"/>
              <w:jc w:val="center"/>
              <w:rPr>
                <w:rFonts w:hint="eastAsia" w:ascii="宋体" w:hAnsi="宋体" w:cs="宋体"/>
                <w:color w:val="auto"/>
                <w:sz w:val="21"/>
                <w:szCs w:val="21"/>
                <w:highlight w:val="none"/>
              </w:rPr>
            </w:pPr>
          </w:p>
        </w:tc>
      </w:tr>
      <w:tr w14:paraId="2F63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78EBDC44">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5813" w:type="dxa"/>
            <w:noWrap/>
            <w:vAlign w:val="center"/>
          </w:tcPr>
          <w:p w14:paraId="0B6E2573">
            <w:pPr>
              <w:spacing w:line="360" w:lineRule="auto"/>
              <w:ind w:firstLine="440" w:firstLineChars="200"/>
              <w:rPr>
                <w:rFonts w:hint="eastAsia" w:ascii="宋体" w:hAnsi="宋体" w:cs="宋体"/>
                <w:color w:val="auto"/>
                <w:sz w:val="22"/>
                <w:szCs w:val="22"/>
                <w:highlight w:val="none"/>
              </w:rPr>
            </w:pPr>
          </w:p>
        </w:tc>
        <w:tc>
          <w:tcPr>
            <w:tcW w:w="975" w:type="dxa"/>
            <w:noWrap/>
            <w:vAlign w:val="center"/>
          </w:tcPr>
          <w:p w14:paraId="1B9F734A">
            <w:pPr>
              <w:tabs>
                <w:tab w:val="left" w:pos="6300"/>
              </w:tabs>
              <w:snapToGrid w:val="0"/>
              <w:spacing w:line="500" w:lineRule="exact"/>
              <w:jc w:val="center"/>
              <w:rPr>
                <w:rFonts w:hint="eastAsia" w:ascii="宋体" w:hAnsi="宋体" w:cs="宋体"/>
                <w:color w:val="auto"/>
                <w:sz w:val="21"/>
                <w:szCs w:val="21"/>
                <w:highlight w:val="none"/>
              </w:rPr>
            </w:pPr>
          </w:p>
        </w:tc>
        <w:tc>
          <w:tcPr>
            <w:tcW w:w="977" w:type="dxa"/>
            <w:noWrap/>
            <w:vAlign w:val="center"/>
          </w:tcPr>
          <w:p w14:paraId="4F168E70">
            <w:pPr>
              <w:tabs>
                <w:tab w:val="left" w:pos="6300"/>
              </w:tabs>
              <w:snapToGrid w:val="0"/>
              <w:spacing w:line="500" w:lineRule="exact"/>
              <w:jc w:val="center"/>
              <w:rPr>
                <w:rFonts w:hint="eastAsia" w:ascii="宋体" w:hAnsi="宋体" w:cs="宋体"/>
                <w:color w:val="auto"/>
                <w:sz w:val="21"/>
                <w:szCs w:val="21"/>
                <w:highlight w:val="none"/>
              </w:rPr>
            </w:pPr>
          </w:p>
        </w:tc>
      </w:tr>
    </w:tbl>
    <w:p w14:paraId="0AC77860">
      <w:pPr>
        <w:rPr>
          <w:rFonts w:hint="eastAsia" w:ascii="宋体" w:hAnsi="宋体" w:cs="宋体"/>
          <w:color w:val="auto"/>
          <w:highlight w:val="none"/>
        </w:rPr>
      </w:pPr>
    </w:p>
    <w:p w14:paraId="2161BA7E">
      <w:pPr>
        <w:spacing w:line="48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竞选人：                                      法定代表人或其授权代表：</w:t>
      </w:r>
    </w:p>
    <w:p w14:paraId="3D3C2F6B">
      <w:pPr>
        <w:spacing w:line="480" w:lineRule="exact"/>
        <w:rPr>
          <w:rFonts w:hint="eastAsia" w:ascii="宋体" w:hAnsi="宋体" w:cs="宋体"/>
          <w:color w:val="auto"/>
          <w:sz w:val="24"/>
          <w:szCs w:val="24"/>
          <w:highlight w:val="none"/>
        </w:rPr>
      </w:pPr>
    </w:p>
    <w:p w14:paraId="48F3E5D3">
      <w:pPr>
        <w:spacing w:line="48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（竞选人公章）                               （签字或盖章）</w:t>
      </w:r>
    </w:p>
    <w:p w14:paraId="4FC4B435">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84225F4">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2CB6CD2B">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1.本表即为对本项目“第二篇 项目服务需求”中所列服务要求进行响应；完全响应的，请在“响应情况”一栏注明“完全响应”，在“差异说明”一栏填写“无差异”；如有优于采购需求条款的，则在“响应情况”详述，在“差异说明”注明“正偏离”；</w:t>
      </w:r>
    </w:p>
    <w:p w14:paraId="7BE9C80E">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2.★标实质性要求不得以不满足采购需求的内容进行负偏离响应。</w:t>
      </w:r>
    </w:p>
    <w:p w14:paraId="52ACAE55">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14:paraId="45A8C66D">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4.若具体参数复杂无法完全填入上表中，可后页附上相关参数内容。（格式自定）</w:t>
      </w:r>
    </w:p>
    <w:p w14:paraId="76D10B60">
      <w:pPr>
        <w:tabs>
          <w:tab w:val="left" w:pos="6300"/>
        </w:tabs>
        <w:snapToGrid w:val="0"/>
        <w:spacing w:line="480" w:lineRule="exact"/>
        <w:rPr>
          <w:rFonts w:hint="eastAsia" w:ascii="宋体" w:hAnsi="宋体" w:cs="宋体"/>
          <w:color w:val="auto"/>
          <w:sz w:val="21"/>
          <w:szCs w:val="21"/>
          <w:highlight w:val="none"/>
        </w:rPr>
      </w:pPr>
      <w:bookmarkStart w:id="166" w:name="_Toc313888362"/>
      <w:bookmarkStart w:id="167" w:name="_Toc342913421"/>
      <w:bookmarkStart w:id="168" w:name="_Toc313008358"/>
    </w:p>
    <w:p w14:paraId="1C92A2CF">
      <w:pPr>
        <w:tabs>
          <w:tab w:val="left" w:pos="6300"/>
        </w:tabs>
        <w:snapToGrid w:val="0"/>
        <w:spacing w:line="480" w:lineRule="exact"/>
        <w:ind w:firstLine="480" w:firstLineChars="200"/>
        <w:rPr>
          <w:rFonts w:hint="eastAsia" w:ascii="宋体" w:hAnsi="宋体" w:cs="宋体"/>
          <w:color w:val="auto"/>
          <w:sz w:val="24"/>
          <w:szCs w:val="24"/>
          <w:highlight w:val="none"/>
        </w:rPr>
        <w:sectPr>
          <w:headerReference r:id="rId13" w:type="default"/>
          <w:pgSz w:w="11907" w:h="16840"/>
          <w:pgMar w:top="850" w:right="850" w:bottom="850" w:left="850" w:header="851" w:footer="992" w:gutter="0"/>
          <w:cols w:space="720" w:num="1"/>
          <w:docGrid w:linePitch="380" w:charSpace="-5735"/>
        </w:sectPr>
      </w:pPr>
    </w:p>
    <w:p w14:paraId="5906AA3C">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（二）服务评审需提供的材料（服务方案等，格式自定）</w:t>
      </w:r>
    </w:p>
    <w:p w14:paraId="6FBDADCA">
      <w:pPr>
        <w:tabs>
          <w:tab w:val="left" w:pos="6300"/>
        </w:tabs>
        <w:snapToGrid w:val="0"/>
        <w:spacing w:line="480" w:lineRule="exact"/>
        <w:ind w:firstLine="420" w:firstLineChars="200"/>
        <w:rPr>
          <w:rFonts w:hint="eastAsia" w:ascii="宋体" w:hAnsi="宋体" w:cs="宋体"/>
          <w:color w:val="auto"/>
          <w:sz w:val="21"/>
          <w:szCs w:val="21"/>
          <w:highlight w:val="none"/>
        </w:rPr>
      </w:pPr>
    </w:p>
    <w:p w14:paraId="5AC11119">
      <w:pPr>
        <w:tabs>
          <w:tab w:val="left" w:pos="6300"/>
        </w:tabs>
        <w:snapToGrid w:val="0"/>
        <w:spacing w:line="4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根据“第四篇”之“二、评审标准”中的“服务部分”评分内容拟定材料。</w:t>
      </w:r>
    </w:p>
    <w:p w14:paraId="3BB9C985">
      <w:pPr>
        <w:tabs>
          <w:tab w:val="left" w:pos="6300"/>
        </w:tabs>
        <w:snapToGrid w:val="0"/>
        <w:spacing w:line="480" w:lineRule="exact"/>
        <w:ind w:firstLine="420" w:firstLineChars="200"/>
        <w:outlineLvl w:val="2"/>
        <w:rPr>
          <w:rFonts w:hint="eastAsia" w:ascii="宋体" w:hAnsi="宋体" w:cs="宋体"/>
          <w:color w:val="auto"/>
          <w:sz w:val="24"/>
          <w:szCs w:val="24"/>
          <w:highlight w:val="none"/>
        </w:rPr>
      </w:pPr>
      <w:r>
        <w:rPr>
          <w:rFonts w:hint="eastAsia" w:ascii="宋体" w:hAnsi="宋体" w:cs="宋体"/>
          <w:color w:val="auto"/>
          <w:sz w:val="21"/>
          <w:szCs w:val="21"/>
          <w:highlight w:val="none"/>
        </w:rPr>
        <w:br w:type="page"/>
      </w:r>
      <w:bookmarkStart w:id="169" w:name="_Toc32380"/>
      <w:bookmarkStart w:id="170" w:name="_Toc433792171"/>
      <w:r>
        <w:rPr>
          <w:rFonts w:hint="eastAsia" w:ascii="宋体" w:hAnsi="宋体" w:cs="宋体"/>
          <w:color w:val="auto"/>
          <w:sz w:val="24"/>
          <w:szCs w:val="24"/>
          <w:highlight w:val="none"/>
        </w:rPr>
        <w:t>四、商务部分</w:t>
      </w:r>
      <w:bookmarkEnd w:id="166"/>
      <w:bookmarkEnd w:id="167"/>
      <w:bookmarkEnd w:id="168"/>
      <w:bookmarkEnd w:id="169"/>
      <w:bookmarkEnd w:id="170"/>
    </w:p>
    <w:p w14:paraId="6174BA32">
      <w:pPr>
        <w:spacing w:line="480" w:lineRule="exact"/>
        <w:ind w:firstLine="480" w:firstLineChars="200"/>
        <w:rPr>
          <w:rFonts w:hint="eastAsia" w:ascii="宋体" w:hAnsi="宋体" w:cs="宋体"/>
          <w:color w:val="auto"/>
          <w:sz w:val="24"/>
          <w:szCs w:val="24"/>
          <w:highlight w:val="none"/>
        </w:rPr>
      </w:pPr>
      <w:bookmarkStart w:id="171" w:name="_Toc283382459"/>
      <w:r>
        <w:rPr>
          <w:rFonts w:hint="eastAsia" w:ascii="宋体" w:hAnsi="宋体" w:cs="宋体"/>
          <w:color w:val="auto"/>
          <w:sz w:val="24"/>
          <w:szCs w:val="24"/>
          <w:highlight w:val="none"/>
        </w:rPr>
        <w:t>（一）商务响应偏离表</w:t>
      </w:r>
    </w:p>
    <w:p w14:paraId="561809EC">
      <w:pPr>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商务响应偏离表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317"/>
        <w:gridCol w:w="1150"/>
        <w:gridCol w:w="908"/>
      </w:tblGrid>
      <w:tr w14:paraId="6353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9" w:type="dxa"/>
            <w:noWrap/>
            <w:vAlign w:val="center"/>
          </w:tcPr>
          <w:p w14:paraId="734182F1">
            <w:pPr>
              <w:tabs>
                <w:tab w:val="left" w:pos="6300"/>
              </w:tabs>
              <w:snapToGrid w:val="0"/>
              <w:spacing w:line="480" w:lineRule="exact"/>
              <w:jc w:val="center"/>
              <w:rPr>
                <w:rFonts w:hint="eastAsia" w:ascii="宋体" w:hAnsi="宋体" w:cs="宋体"/>
                <w:color w:val="auto"/>
                <w:sz w:val="21"/>
                <w:szCs w:val="21"/>
                <w:highlight w:val="none"/>
              </w:rPr>
            </w:pPr>
            <w:bookmarkStart w:id="172" w:name="_Toc22883"/>
            <w:r>
              <w:rPr>
                <w:rFonts w:hint="eastAsia" w:ascii="宋体" w:hAnsi="宋体" w:cs="宋体"/>
                <w:color w:val="auto"/>
                <w:sz w:val="21"/>
                <w:szCs w:val="21"/>
                <w:highlight w:val="none"/>
              </w:rPr>
              <w:t>序号</w:t>
            </w:r>
            <w:bookmarkEnd w:id="172"/>
          </w:p>
        </w:tc>
        <w:tc>
          <w:tcPr>
            <w:tcW w:w="6317" w:type="dxa"/>
            <w:noWrap/>
            <w:vAlign w:val="center"/>
          </w:tcPr>
          <w:p w14:paraId="33493A15">
            <w:pPr>
              <w:tabs>
                <w:tab w:val="left" w:pos="6300"/>
              </w:tabs>
              <w:snapToGrid w:val="0"/>
              <w:spacing w:line="480" w:lineRule="exact"/>
              <w:jc w:val="center"/>
              <w:rPr>
                <w:rFonts w:hint="eastAsia" w:ascii="宋体" w:hAnsi="宋体" w:cs="宋体"/>
                <w:color w:val="auto"/>
                <w:sz w:val="21"/>
                <w:szCs w:val="21"/>
                <w:highlight w:val="none"/>
              </w:rPr>
            </w:pPr>
            <w:bookmarkStart w:id="173" w:name="_Toc27788"/>
            <w:r>
              <w:rPr>
                <w:rFonts w:hint="eastAsia" w:ascii="宋体" w:hAnsi="宋体" w:cs="宋体"/>
                <w:color w:val="auto"/>
                <w:sz w:val="21"/>
                <w:szCs w:val="21"/>
                <w:highlight w:val="none"/>
              </w:rPr>
              <w:t>比选项目需求</w:t>
            </w:r>
            <w:bookmarkEnd w:id="173"/>
          </w:p>
        </w:tc>
        <w:tc>
          <w:tcPr>
            <w:tcW w:w="1150" w:type="dxa"/>
            <w:noWrap/>
            <w:vAlign w:val="center"/>
          </w:tcPr>
          <w:p w14:paraId="1B460C13">
            <w:pPr>
              <w:tabs>
                <w:tab w:val="left" w:pos="6300"/>
              </w:tabs>
              <w:snapToGrid w:val="0"/>
              <w:spacing w:line="480" w:lineRule="exact"/>
              <w:jc w:val="center"/>
              <w:rPr>
                <w:rFonts w:hint="eastAsia" w:ascii="宋体" w:hAnsi="宋体" w:cs="宋体"/>
                <w:color w:val="auto"/>
                <w:sz w:val="21"/>
                <w:szCs w:val="21"/>
                <w:highlight w:val="none"/>
              </w:rPr>
            </w:pPr>
            <w:bookmarkStart w:id="174" w:name="_Toc31495"/>
            <w:r>
              <w:rPr>
                <w:rFonts w:hint="eastAsia" w:ascii="宋体" w:hAnsi="宋体" w:cs="宋体"/>
                <w:color w:val="auto"/>
                <w:sz w:val="21"/>
                <w:szCs w:val="21"/>
                <w:highlight w:val="none"/>
              </w:rPr>
              <w:t>响应</w:t>
            </w:r>
            <w:bookmarkEnd w:id="174"/>
          </w:p>
          <w:p w14:paraId="694A0393">
            <w:pPr>
              <w:tabs>
                <w:tab w:val="left" w:pos="6300"/>
              </w:tabs>
              <w:snapToGrid w:val="0"/>
              <w:spacing w:line="480" w:lineRule="exact"/>
              <w:jc w:val="center"/>
              <w:rPr>
                <w:rFonts w:hint="eastAsia" w:ascii="宋体" w:hAnsi="宋体" w:cs="宋体"/>
                <w:color w:val="auto"/>
                <w:sz w:val="21"/>
                <w:szCs w:val="21"/>
                <w:highlight w:val="none"/>
              </w:rPr>
            </w:pPr>
            <w:bookmarkStart w:id="175" w:name="_Toc13029"/>
            <w:r>
              <w:rPr>
                <w:rFonts w:hint="eastAsia" w:ascii="宋体" w:hAnsi="宋体" w:cs="宋体"/>
                <w:color w:val="auto"/>
                <w:sz w:val="21"/>
                <w:szCs w:val="21"/>
                <w:highlight w:val="none"/>
              </w:rPr>
              <w:t>情况</w:t>
            </w:r>
            <w:bookmarkEnd w:id="175"/>
          </w:p>
        </w:tc>
        <w:tc>
          <w:tcPr>
            <w:tcW w:w="908" w:type="dxa"/>
            <w:noWrap/>
            <w:vAlign w:val="center"/>
          </w:tcPr>
          <w:p w14:paraId="577813F7">
            <w:pPr>
              <w:tabs>
                <w:tab w:val="left" w:pos="6300"/>
              </w:tabs>
              <w:snapToGrid w:val="0"/>
              <w:spacing w:line="480" w:lineRule="exact"/>
              <w:jc w:val="center"/>
              <w:rPr>
                <w:rFonts w:hint="eastAsia" w:ascii="宋体" w:hAnsi="宋体" w:cs="宋体"/>
                <w:color w:val="auto"/>
                <w:sz w:val="21"/>
                <w:szCs w:val="21"/>
                <w:highlight w:val="none"/>
              </w:rPr>
            </w:pPr>
            <w:bookmarkStart w:id="176" w:name="_Toc28616"/>
            <w:r>
              <w:rPr>
                <w:rFonts w:hint="eastAsia" w:ascii="宋体" w:hAnsi="宋体" w:cs="宋体"/>
                <w:color w:val="auto"/>
                <w:sz w:val="21"/>
                <w:szCs w:val="21"/>
                <w:highlight w:val="none"/>
              </w:rPr>
              <w:t>差异</w:t>
            </w:r>
            <w:bookmarkEnd w:id="176"/>
          </w:p>
          <w:p w14:paraId="34A2C459">
            <w:pPr>
              <w:tabs>
                <w:tab w:val="left" w:pos="6300"/>
              </w:tabs>
              <w:snapToGrid w:val="0"/>
              <w:spacing w:line="480" w:lineRule="exact"/>
              <w:jc w:val="center"/>
              <w:rPr>
                <w:rFonts w:hint="eastAsia" w:ascii="宋体" w:hAnsi="宋体" w:cs="宋体"/>
                <w:color w:val="auto"/>
                <w:sz w:val="21"/>
                <w:szCs w:val="21"/>
                <w:highlight w:val="none"/>
              </w:rPr>
            </w:pPr>
            <w:bookmarkStart w:id="177" w:name="_Toc8280"/>
            <w:r>
              <w:rPr>
                <w:rFonts w:hint="eastAsia" w:ascii="宋体" w:hAnsi="宋体" w:cs="宋体"/>
                <w:color w:val="auto"/>
                <w:sz w:val="21"/>
                <w:szCs w:val="21"/>
                <w:highlight w:val="none"/>
              </w:rPr>
              <w:t>说明</w:t>
            </w:r>
            <w:bookmarkEnd w:id="177"/>
          </w:p>
        </w:tc>
      </w:tr>
      <w:tr w14:paraId="160A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0CDB6FD7">
            <w:pPr>
              <w:tabs>
                <w:tab w:val="left" w:pos="6300"/>
              </w:tabs>
              <w:snapToGrid w:val="0"/>
              <w:spacing w:line="480" w:lineRule="exact"/>
              <w:jc w:val="center"/>
              <w:rPr>
                <w:rFonts w:hint="eastAsia" w:ascii="宋体" w:hAnsi="宋体" w:cs="宋体"/>
                <w:color w:val="auto"/>
                <w:sz w:val="21"/>
                <w:szCs w:val="21"/>
                <w:highlight w:val="none"/>
              </w:rPr>
            </w:pPr>
            <w:bookmarkStart w:id="178" w:name="_Toc23281"/>
            <w:r>
              <w:rPr>
                <w:rFonts w:hint="eastAsia" w:ascii="宋体" w:hAnsi="宋体" w:cs="宋体"/>
                <w:color w:val="auto"/>
                <w:sz w:val="21"/>
                <w:szCs w:val="21"/>
                <w:highlight w:val="none"/>
              </w:rPr>
              <w:t>1</w:t>
            </w:r>
            <w:bookmarkEnd w:id="178"/>
          </w:p>
        </w:tc>
        <w:tc>
          <w:tcPr>
            <w:tcW w:w="6317" w:type="dxa"/>
            <w:noWrap/>
            <w:vAlign w:val="center"/>
          </w:tcPr>
          <w:p w14:paraId="595E31D8">
            <w:pPr>
              <w:spacing w:line="360" w:lineRule="auto"/>
              <w:ind w:firstLine="360" w:firstLineChars="200"/>
              <w:rPr>
                <w:rFonts w:hint="eastAsia" w:ascii="宋体" w:hAnsi="宋体" w:cs="宋体"/>
                <w:color w:val="auto"/>
                <w:sz w:val="18"/>
                <w:szCs w:val="18"/>
                <w:highlight w:val="none"/>
              </w:rPr>
            </w:pPr>
          </w:p>
        </w:tc>
        <w:tc>
          <w:tcPr>
            <w:tcW w:w="1150" w:type="dxa"/>
            <w:noWrap/>
            <w:vAlign w:val="center"/>
          </w:tcPr>
          <w:p w14:paraId="0DAB01CA">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74705F72">
            <w:pPr>
              <w:tabs>
                <w:tab w:val="left" w:pos="6300"/>
              </w:tabs>
              <w:snapToGrid w:val="0"/>
              <w:spacing w:line="480" w:lineRule="exact"/>
              <w:jc w:val="center"/>
              <w:rPr>
                <w:rFonts w:hint="eastAsia" w:ascii="宋体" w:hAnsi="宋体" w:cs="宋体"/>
                <w:color w:val="auto"/>
                <w:highlight w:val="none"/>
              </w:rPr>
            </w:pPr>
          </w:p>
        </w:tc>
      </w:tr>
      <w:tr w14:paraId="537B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2FC454C4">
            <w:pPr>
              <w:tabs>
                <w:tab w:val="left" w:pos="6300"/>
              </w:tabs>
              <w:snapToGrid w:val="0"/>
              <w:spacing w:line="480" w:lineRule="exact"/>
              <w:jc w:val="center"/>
              <w:rPr>
                <w:rFonts w:hint="eastAsia" w:ascii="宋体" w:hAnsi="宋体" w:cs="宋体"/>
                <w:color w:val="auto"/>
                <w:sz w:val="21"/>
                <w:szCs w:val="21"/>
                <w:highlight w:val="none"/>
              </w:rPr>
            </w:pPr>
            <w:bookmarkStart w:id="179" w:name="_Toc8521"/>
            <w:r>
              <w:rPr>
                <w:rFonts w:hint="eastAsia" w:ascii="宋体" w:hAnsi="宋体" w:cs="宋体"/>
                <w:color w:val="auto"/>
                <w:sz w:val="21"/>
                <w:szCs w:val="21"/>
                <w:highlight w:val="none"/>
              </w:rPr>
              <w:t>2</w:t>
            </w:r>
            <w:bookmarkEnd w:id="179"/>
          </w:p>
        </w:tc>
        <w:tc>
          <w:tcPr>
            <w:tcW w:w="6317" w:type="dxa"/>
            <w:noWrap/>
            <w:vAlign w:val="center"/>
          </w:tcPr>
          <w:p w14:paraId="19F4A298">
            <w:pPr>
              <w:spacing w:line="360" w:lineRule="auto"/>
              <w:ind w:firstLine="360" w:firstLineChars="200"/>
              <w:rPr>
                <w:rFonts w:hint="eastAsia" w:ascii="宋体" w:hAnsi="宋体" w:cs="宋体"/>
                <w:color w:val="auto"/>
                <w:sz w:val="18"/>
                <w:szCs w:val="18"/>
                <w:highlight w:val="none"/>
              </w:rPr>
            </w:pPr>
          </w:p>
        </w:tc>
        <w:tc>
          <w:tcPr>
            <w:tcW w:w="1150" w:type="dxa"/>
            <w:noWrap/>
            <w:vAlign w:val="center"/>
          </w:tcPr>
          <w:p w14:paraId="590E6E52">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19AB161C">
            <w:pPr>
              <w:tabs>
                <w:tab w:val="left" w:pos="6300"/>
              </w:tabs>
              <w:snapToGrid w:val="0"/>
              <w:spacing w:line="480" w:lineRule="exact"/>
              <w:jc w:val="center"/>
              <w:rPr>
                <w:rFonts w:hint="eastAsia" w:ascii="宋体" w:hAnsi="宋体" w:cs="宋体"/>
                <w:color w:val="auto"/>
                <w:highlight w:val="none"/>
              </w:rPr>
            </w:pPr>
          </w:p>
        </w:tc>
      </w:tr>
      <w:tr w14:paraId="3631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5449186C">
            <w:pPr>
              <w:tabs>
                <w:tab w:val="left" w:pos="6300"/>
              </w:tabs>
              <w:snapToGrid w:val="0"/>
              <w:spacing w:line="480" w:lineRule="exact"/>
              <w:jc w:val="center"/>
              <w:rPr>
                <w:rFonts w:hint="eastAsia" w:ascii="宋体" w:hAnsi="宋体" w:cs="宋体"/>
                <w:color w:val="auto"/>
                <w:sz w:val="21"/>
                <w:szCs w:val="21"/>
                <w:highlight w:val="none"/>
              </w:rPr>
            </w:pPr>
            <w:bookmarkStart w:id="180" w:name="_Toc19995"/>
            <w:r>
              <w:rPr>
                <w:rFonts w:hint="eastAsia" w:ascii="宋体" w:hAnsi="宋体" w:cs="宋体"/>
                <w:color w:val="auto"/>
                <w:sz w:val="21"/>
                <w:szCs w:val="21"/>
                <w:highlight w:val="none"/>
              </w:rPr>
              <w:t>3</w:t>
            </w:r>
            <w:bookmarkEnd w:id="180"/>
          </w:p>
        </w:tc>
        <w:tc>
          <w:tcPr>
            <w:tcW w:w="6317" w:type="dxa"/>
            <w:noWrap/>
            <w:vAlign w:val="center"/>
          </w:tcPr>
          <w:p w14:paraId="133ACA38">
            <w:pPr>
              <w:spacing w:line="360" w:lineRule="auto"/>
              <w:ind w:firstLine="360" w:firstLineChars="200"/>
              <w:rPr>
                <w:rFonts w:hint="eastAsia" w:ascii="宋体" w:hAnsi="宋体" w:cs="宋体"/>
                <w:color w:val="auto"/>
                <w:sz w:val="18"/>
                <w:szCs w:val="18"/>
                <w:highlight w:val="none"/>
              </w:rPr>
            </w:pPr>
          </w:p>
        </w:tc>
        <w:tc>
          <w:tcPr>
            <w:tcW w:w="1150" w:type="dxa"/>
            <w:noWrap/>
            <w:vAlign w:val="center"/>
          </w:tcPr>
          <w:p w14:paraId="516C77CC">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493CA274">
            <w:pPr>
              <w:tabs>
                <w:tab w:val="left" w:pos="6300"/>
              </w:tabs>
              <w:snapToGrid w:val="0"/>
              <w:spacing w:line="480" w:lineRule="exact"/>
              <w:jc w:val="center"/>
              <w:rPr>
                <w:rFonts w:hint="eastAsia" w:ascii="宋体" w:hAnsi="宋体" w:cs="宋体"/>
                <w:color w:val="auto"/>
                <w:highlight w:val="none"/>
              </w:rPr>
            </w:pPr>
          </w:p>
        </w:tc>
      </w:tr>
      <w:tr w14:paraId="21C6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1381373B">
            <w:pPr>
              <w:tabs>
                <w:tab w:val="left" w:pos="6300"/>
              </w:tabs>
              <w:snapToGrid w:val="0"/>
              <w:spacing w:line="480" w:lineRule="exact"/>
              <w:jc w:val="center"/>
              <w:rPr>
                <w:rFonts w:hint="eastAsia" w:ascii="宋体" w:hAnsi="宋体" w:cs="宋体"/>
                <w:color w:val="auto"/>
                <w:sz w:val="21"/>
                <w:szCs w:val="21"/>
                <w:highlight w:val="none"/>
              </w:rPr>
            </w:pPr>
            <w:bookmarkStart w:id="181" w:name="_Toc19308"/>
            <w:r>
              <w:rPr>
                <w:rFonts w:hint="eastAsia" w:ascii="宋体" w:hAnsi="宋体" w:cs="宋体"/>
                <w:color w:val="auto"/>
                <w:sz w:val="21"/>
                <w:szCs w:val="21"/>
                <w:highlight w:val="none"/>
              </w:rPr>
              <w:t>4</w:t>
            </w:r>
            <w:bookmarkEnd w:id="181"/>
          </w:p>
        </w:tc>
        <w:tc>
          <w:tcPr>
            <w:tcW w:w="6317" w:type="dxa"/>
            <w:noWrap/>
            <w:vAlign w:val="center"/>
          </w:tcPr>
          <w:p w14:paraId="5F308A2E">
            <w:pPr>
              <w:keepNext/>
              <w:keepLines/>
              <w:spacing w:line="360" w:lineRule="auto"/>
              <w:ind w:firstLine="360" w:firstLineChars="200"/>
              <w:rPr>
                <w:rFonts w:hint="eastAsia" w:ascii="宋体" w:hAnsi="宋体" w:cs="宋体"/>
                <w:color w:val="auto"/>
                <w:sz w:val="18"/>
                <w:szCs w:val="18"/>
                <w:highlight w:val="none"/>
              </w:rPr>
            </w:pPr>
          </w:p>
        </w:tc>
        <w:tc>
          <w:tcPr>
            <w:tcW w:w="1150" w:type="dxa"/>
            <w:noWrap/>
            <w:vAlign w:val="center"/>
          </w:tcPr>
          <w:p w14:paraId="6431E5F1">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694F4995">
            <w:pPr>
              <w:tabs>
                <w:tab w:val="left" w:pos="6300"/>
              </w:tabs>
              <w:snapToGrid w:val="0"/>
              <w:spacing w:line="480" w:lineRule="exact"/>
              <w:jc w:val="center"/>
              <w:rPr>
                <w:rFonts w:hint="eastAsia" w:ascii="宋体" w:hAnsi="宋体" w:cs="宋体"/>
                <w:color w:val="auto"/>
                <w:highlight w:val="none"/>
              </w:rPr>
            </w:pPr>
          </w:p>
        </w:tc>
      </w:tr>
      <w:tr w14:paraId="6E41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604254F4">
            <w:pPr>
              <w:tabs>
                <w:tab w:val="left" w:pos="6300"/>
              </w:tabs>
              <w:snapToGrid w:val="0"/>
              <w:spacing w:line="480" w:lineRule="exact"/>
              <w:jc w:val="center"/>
              <w:rPr>
                <w:rFonts w:hint="eastAsia" w:ascii="宋体" w:hAnsi="宋体" w:cs="宋体"/>
                <w:color w:val="auto"/>
                <w:sz w:val="21"/>
                <w:szCs w:val="21"/>
                <w:highlight w:val="none"/>
              </w:rPr>
            </w:pPr>
            <w:bookmarkStart w:id="182" w:name="_Toc10345"/>
            <w:r>
              <w:rPr>
                <w:rFonts w:hint="eastAsia" w:ascii="宋体" w:hAnsi="宋体" w:cs="宋体"/>
                <w:color w:val="auto"/>
                <w:sz w:val="21"/>
                <w:szCs w:val="21"/>
                <w:highlight w:val="none"/>
              </w:rPr>
              <w:t>5</w:t>
            </w:r>
            <w:bookmarkEnd w:id="182"/>
          </w:p>
        </w:tc>
        <w:tc>
          <w:tcPr>
            <w:tcW w:w="6317" w:type="dxa"/>
            <w:noWrap/>
            <w:vAlign w:val="center"/>
          </w:tcPr>
          <w:p w14:paraId="6BC1EF60">
            <w:pPr>
              <w:keepNext/>
              <w:keepLines/>
              <w:spacing w:line="360" w:lineRule="auto"/>
              <w:ind w:firstLine="360" w:firstLineChars="200"/>
              <w:rPr>
                <w:rFonts w:hint="eastAsia" w:ascii="宋体" w:hAnsi="宋体" w:cs="宋体"/>
                <w:color w:val="auto"/>
                <w:sz w:val="18"/>
                <w:szCs w:val="18"/>
                <w:highlight w:val="none"/>
              </w:rPr>
            </w:pPr>
          </w:p>
        </w:tc>
        <w:tc>
          <w:tcPr>
            <w:tcW w:w="1150" w:type="dxa"/>
            <w:noWrap/>
            <w:vAlign w:val="center"/>
          </w:tcPr>
          <w:p w14:paraId="0A0934CF">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1E3B914A">
            <w:pPr>
              <w:tabs>
                <w:tab w:val="left" w:pos="6300"/>
              </w:tabs>
              <w:snapToGrid w:val="0"/>
              <w:spacing w:line="480" w:lineRule="exact"/>
              <w:jc w:val="center"/>
              <w:rPr>
                <w:rFonts w:hint="eastAsia" w:ascii="宋体" w:hAnsi="宋体" w:cs="宋体"/>
                <w:color w:val="auto"/>
                <w:highlight w:val="none"/>
              </w:rPr>
            </w:pPr>
          </w:p>
        </w:tc>
      </w:tr>
      <w:tr w14:paraId="3FCD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61926A53">
            <w:pPr>
              <w:tabs>
                <w:tab w:val="left" w:pos="6300"/>
              </w:tabs>
              <w:snapToGrid w:val="0"/>
              <w:spacing w:line="480" w:lineRule="exact"/>
              <w:jc w:val="center"/>
              <w:rPr>
                <w:rFonts w:hint="eastAsia" w:ascii="宋体" w:hAnsi="宋体" w:cs="宋体"/>
                <w:color w:val="auto"/>
                <w:sz w:val="21"/>
                <w:szCs w:val="21"/>
                <w:highlight w:val="none"/>
              </w:rPr>
            </w:pPr>
            <w:bookmarkStart w:id="183" w:name="_Toc21922"/>
            <w:r>
              <w:rPr>
                <w:rFonts w:hint="eastAsia" w:ascii="宋体" w:hAnsi="宋体" w:cs="宋体"/>
                <w:color w:val="auto"/>
                <w:sz w:val="21"/>
                <w:szCs w:val="21"/>
                <w:highlight w:val="none"/>
              </w:rPr>
              <w:t>6</w:t>
            </w:r>
            <w:bookmarkEnd w:id="183"/>
          </w:p>
        </w:tc>
        <w:tc>
          <w:tcPr>
            <w:tcW w:w="6317" w:type="dxa"/>
            <w:noWrap/>
            <w:vAlign w:val="center"/>
          </w:tcPr>
          <w:p w14:paraId="4905D43C">
            <w:pPr>
              <w:spacing w:line="360" w:lineRule="auto"/>
              <w:ind w:firstLine="320" w:firstLineChars="178"/>
              <w:rPr>
                <w:rFonts w:hint="eastAsia" w:ascii="宋体" w:hAnsi="宋体" w:cs="宋体"/>
                <w:color w:val="auto"/>
                <w:sz w:val="18"/>
                <w:szCs w:val="18"/>
                <w:highlight w:val="none"/>
              </w:rPr>
            </w:pPr>
          </w:p>
        </w:tc>
        <w:tc>
          <w:tcPr>
            <w:tcW w:w="1150" w:type="dxa"/>
            <w:noWrap/>
            <w:vAlign w:val="center"/>
          </w:tcPr>
          <w:p w14:paraId="7FABD2B7">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7DBFBD46">
            <w:pPr>
              <w:tabs>
                <w:tab w:val="left" w:pos="6300"/>
              </w:tabs>
              <w:snapToGrid w:val="0"/>
              <w:spacing w:line="480" w:lineRule="exact"/>
              <w:jc w:val="center"/>
              <w:rPr>
                <w:rFonts w:hint="eastAsia" w:ascii="宋体" w:hAnsi="宋体" w:cs="宋体"/>
                <w:color w:val="auto"/>
                <w:highlight w:val="none"/>
              </w:rPr>
            </w:pPr>
          </w:p>
        </w:tc>
      </w:tr>
      <w:tr w14:paraId="330E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3B02759A">
            <w:pPr>
              <w:tabs>
                <w:tab w:val="left" w:pos="6300"/>
              </w:tabs>
              <w:snapToGrid w:val="0"/>
              <w:spacing w:line="480" w:lineRule="exact"/>
              <w:jc w:val="center"/>
              <w:rPr>
                <w:rFonts w:hint="eastAsia" w:ascii="宋体" w:hAnsi="宋体" w:cs="宋体"/>
                <w:color w:val="auto"/>
                <w:sz w:val="21"/>
                <w:szCs w:val="21"/>
                <w:highlight w:val="none"/>
              </w:rPr>
            </w:pPr>
            <w:bookmarkStart w:id="184" w:name="_Toc2254"/>
            <w:r>
              <w:rPr>
                <w:rFonts w:hint="eastAsia" w:ascii="宋体" w:hAnsi="宋体" w:cs="宋体"/>
                <w:color w:val="auto"/>
                <w:sz w:val="21"/>
                <w:szCs w:val="21"/>
                <w:highlight w:val="none"/>
              </w:rPr>
              <w:t>7</w:t>
            </w:r>
            <w:bookmarkEnd w:id="184"/>
          </w:p>
        </w:tc>
        <w:tc>
          <w:tcPr>
            <w:tcW w:w="6317" w:type="dxa"/>
            <w:noWrap/>
            <w:vAlign w:val="center"/>
          </w:tcPr>
          <w:p w14:paraId="6866609F">
            <w:pPr>
              <w:snapToGrid w:val="0"/>
              <w:spacing w:line="360" w:lineRule="auto"/>
              <w:ind w:firstLine="400" w:firstLineChars="200"/>
              <w:rPr>
                <w:rFonts w:hint="eastAsia" w:ascii="宋体" w:hAnsi="宋体" w:cs="宋体"/>
                <w:color w:val="auto"/>
                <w:highlight w:val="none"/>
              </w:rPr>
            </w:pPr>
          </w:p>
        </w:tc>
        <w:tc>
          <w:tcPr>
            <w:tcW w:w="1150" w:type="dxa"/>
            <w:noWrap/>
            <w:vAlign w:val="center"/>
          </w:tcPr>
          <w:p w14:paraId="3A959F22">
            <w:pPr>
              <w:tabs>
                <w:tab w:val="left" w:pos="6300"/>
              </w:tabs>
              <w:snapToGrid w:val="0"/>
              <w:spacing w:line="480" w:lineRule="exact"/>
              <w:jc w:val="center"/>
              <w:rPr>
                <w:rFonts w:hint="eastAsia" w:ascii="宋体" w:hAnsi="宋体" w:cs="宋体"/>
                <w:color w:val="auto"/>
                <w:highlight w:val="none"/>
              </w:rPr>
            </w:pPr>
          </w:p>
        </w:tc>
        <w:tc>
          <w:tcPr>
            <w:tcW w:w="908" w:type="dxa"/>
            <w:noWrap/>
            <w:vAlign w:val="center"/>
          </w:tcPr>
          <w:p w14:paraId="1906C05C">
            <w:pPr>
              <w:tabs>
                <w:tab w:val="left" w:pos="6300"/>
              </w:tabs>
              <w:snapToGrid w:val="0"/>
              <w:spacing w:line="480" w:lineRule="exact"/>
              <w:jc w:val="center"/>
              <w:rPr>
                <w:rFonts w:hint="eastAsia" w:ascii="宋体" w:hAnsi="宋体" w:cs="宋体"/>
                <w:color w:val="auto"/>
                <w:highlight w:val="none"/>
              </w:rPr>
            </w:pPr>
          </w:p>
        </w:tc>
      </w:tr>
    </w:tbl>
    <w:p w14:paraId="43689F0E">
      <w:pPr>
        <w:spacing w:line="48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竞选人：                                  法定代表人或其授权代表：</w:t>
      </w:r>
    </w:p>
    <w:p w14:paraId="1FAABBC6">
      <w:pPr>
        <w:spacing w:line="48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（竞选人公章）                                 （签字或盖章）</w:t>
      </w:r>
    </w:p>
    <w:p w14:paraId="73F24CAE">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3174A06E">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623B611E">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1.本表即为对本项目“第三篇 项目商务要求”中所列商务要求进行响应；完全响应的，请在“响应情况”一栏注明“完全响应”，在“差异说明”一栏填写“无差异”；如有优于采购需求条款的，则在“响应情况”详述，在“差异说明”注明“正偏离”；本项目不得以不满足采购需求的内容进行负偏离响应；</w:t>
      </w:r>
    </w:p>
    <w:p w14:paraId="1B09AED7">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2.★标实质性要求不得以不满足采购需求的内容进行负偏离响应。</w:t>
      </w:r>
    </w:p>
    <w:p w14:paraId="5D853A02">
      <w:p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3.该表可扩展。</w:t>
      </w:r>
    </w:p>
    <w:p w14:paraId="5B0F38A4">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（二）商务评审需提供的材料（格式自定）</w:t>
      </w:r>
    </w:p>
    <w:p w14:paraId="71FCC437">
      <w:pPr>
        <w:tabs>
          <w:tab w:val="left" w:pos="6300"/>
        </w:tabs>
        <w:snapToGrid w:val="0"/>
        <w:spacing w:line="480" w:lineRule="exact"/>
        <w:ind w:firstLine="420" w:firstLineChars="200"/>
        <w:rPr>
          <w:rFonts w:hint="eastAsia" w:ascii="宋体" w:hAnsi="宋体" w:cs="宋体"/>
          <w:color w:val="auto"/>
          <w:sz w:val="21"/>
          <w:szCs w:val="21"/>
          <w:highlight w:val="none"/>
        </w:rPr>
      </w:pPr>
    </w:p>
    <w:p w14:paraId="09006D9E">
      <w:pPr>
        <w:tabs>
          <w:tab w:val="left" w:pos="6300"/>
        </w:tabs>
        <w:snapToGrid w:val="0"/>
        <w:spacing w:line="4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根据“第四篇”之“二、评审标准”中的“商务部分”评分内容拟定材料。</w:t>
      </w:r>
    </w:p>
    <w:p w14:paraId="5CE12AB9">
      <w:pPr>
        <w:spacing w:line="480" w:lineRule="exact"/>
        <w:ind w:firstLine="480" w:firstLineChars="200"/>
        <w:rPr>
          <w:rFonts w:hint="eastAsia" w:ascii="宋体" w:hAnsi="宋体" w:cs="宋体"/>
          <w:color w:val="auto"/>
          <w:sz w:val="24"/>
          <w:szCs w:val="24"/>
          <w:highlight w:val="none"/>
        </w:rPr>
        <w:sectPr>
          <w:pgSz w:w="11907" w:h="16840"/>
          <w:pgMar w:top="850" w:right="850" w:bottom="850" w:left="850" w:header="851" w:footer="992" w:gutter="0"/>
          <w:cols w:space="720" w:num="1"/>
          <w:docGrid w:linePitch="380" w:charSpace="-5735"/>
        </w:sectPr>
      </w:pPr>
    </w:p>
    <w:p w14:paraId="10CA6B31">
      <w:pPr>
        <w:numPr>
          <w:ilvl w:val="0"/>
          <w:numId w:val="4"/>
        </w:num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不可抗力承诺函（格式）</w:t>
      </w:r>
    </w:p>
    <w:p w14:paraId="407EE615">
      <w:pPr>
        <w:pStyle w:val="2"/>
        <w:rPr>
          <w:rFonts w:hint="eastAsia" w:ascii="宋体" w:hAnsi="宋体" w:eastAsia="宋体" w:cs="宋体"/>
          <w:color w:val="auto"/>
          <w:highlight w:val="none"/>
        </w:rPr>
      </w:pPr>
    </w:p>
    <w:p w14:paraId="5F4D7EB5">
      <w:pPr>
        <w:rPr>
          <w:rFonts w:hint="eastAsia" w:ascii="宋体" w:hAnsi="宋体" w:cs="宋体"/>
          <w:color w:val="auto"/>
          <w:highlight w:val="none"/>
        </w:rPr>
      </w:pPr>
    </w:p>
    <w:p w14:paraId="3B02BFBE">
      <w:pPr>
        <w:pStyle w:val="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（比选人名称）</w:t>
      </w:r>
    </w:p>
    <w:p w14:paraId="7382BBA1">
      <w:pPr>
        <w:rPr>
          <w:rFonts w:hint="eastAsia" w:ascii="宋体" w:hAnsi="宋体" w:cs="宋体"/>
          <w:color w:val="auto"/>
          <w:highlight w:val="none"/>
          <w:u w:val="single"/>
        </w:rPr>
      </w:pPr>
    </w:p>
    <w:p w14:paraId="796506FF">
      <w:pPr>
        <w:pStyle w:val="2"/>
        <w:rPr>
          <w:rFonts w:hint="eastAsia" w:ascii="宋体" w:hAnsi="宋体" w:eastAsia="宋体" w:cs="宋体"/>
          <w:color w:val="auto"/>
          <w:highlight w:val="none"/>
          <w:u w:val="single"/>
        </w:rPr>
      </w:pPr>
    </w:p>
    <w:p w14:paraId="33CA5A0D">
      <w:pPr>
        <w:ind w:firstLine="400" w:firstLineChars="200"/>
        <w:rPr>
          <w:rFonts w:hint="eastAsia" w:ascii="宋体" w:hAnsi="宋体" w:cs="宋体"/>
          <w:color w:val="auto"/>
          <w:highlight w:val="none"/>
        </w:rPr>
      </w:pPr>
      <w:r>
        <w:rPr>
          <w:rFonts w:hint="eastAsia" w:ascii="宋体" w:hAnsi="宋体" w:cs="宋体"/>
          <w:color w:val="auto"/>
          <w:highlight w:val="none"/>
        </w:rPr>
        <w:t>我公司（单位）就本项目承诺，若因相关政策调整等不可抗力原因致使本项目取消的，或因客观原因致使合同无法订立或订立后因无法履行而解除的，比选人不承担任何责任。</w:t>
      </w:r>
    </w:p>
    <w:p w14:paraId="74ED7079">
      <w:pPr>
        <w:pStyle w:val="2"/>
        <w:rPr>
          <w:rFonts w:hint="eastAsia" w:ascii="宋体" w:hAnsi="宋体" w:eastAsia="宋体" w:cs="宋体"/>
          <w:color w:val="auto"/>
          <w:highlight w:val="none"/>
        </w:rPr>
      </w:pPr>
    </w:p>
    <w:p w14:paraId="5400C44C">
      <w:pPr>
        <w:rPr>
          <w:rFonts w:hint="eastAsia" w:ascii="宋体" w:hAnsi="宋体" w:cs="宋体"/>
          <w:color w:val="auto"/>
          <w:highlight w:val="none"/>
        </w:rPr>
      </w:pPr>
    </w:p>
    <w:p w14:paraId="3C7778A4">
      <w:pPr>
        <w:pStyle w:val="2"/>
        <w:rPr>
          <w:rFonts w:hint="eastAsia" w:ascii="宋体" w:hAnsi="宋体" w:eastAsia="宋体" w:cs="宋体"/>
          <w:color w:val="auto"/>
          <w:highlight w:val="none"/>
        </w:rPr>
      </w:pPr>
    </w:p>
    <w:p w14:paraId="4E5C0E09">
      <w:pPr>
        <w:rPr>
          <w:rFonts w:hint="eastAsia" w:ascii="宋体" w:hAnsi="宋体" w:cs="宋体"/>
          <w:color w:val="auto"/>
          <w:highlight w:val="none"/>
        </w:rPr>
      </w:pPr>
    </w:p>
    <w:p w14:paraId="3C933CAC">
      <w:pPr>
        <w:pStyle w:val="2"/>
        <w:wordWrap w:val="0"/>
        <w:jc w:val="right"/>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竞选人名称（公章）</w:t>
      </w:r>
      <w:r>
        <w:rPr>
          <w:rFonts w:hint="eastAsia" w:ascii="宋体" w:hAnsi="宋体" w:eastAsia="宋体" w:cs="宋体"/>
          <w:color w:val="auto"/>
          <w:sz w:val="28"/>
          <w:highlight w:val="none"/>
          <w:u w:val="single"/>
        </w:rPr>
        <w:t xml:space="preserve">              </w:t>
      </w:r>
    </w:p>
    <w:p w14:paraId="778B5E4F">
      <w:pPr>
        <w:jc w:val="right"/>
        <w:rPr>
          <w:rFonts w:hint="eastAsia" w:ascii="宋体" w:hAnsi="宋体" w:cs="宋体"/>
          <w:color w:val="auto"/>
          <w:highlight w:val="none"/>
        </w:rPr>
      </w:pPr>
    </w:p>
    <w:p w14:paraId="2EB5A6FE">
      <w:pPr>
        <w:pStyle w:val="2"/>
        <w:jc w:val="right"/>
        <w:rPr>
          <w:rFonts w:hint="eastAsia" w:ascii="宋体" w:hAnsi="宋体" w:eastAsia="宋体" w:cs="宋体"/>
          <w:color w:val="auto"/>
          <w:sz w:val="28"/>
          <w:highlight w:val="none"/>
        </w:rPr>
        <w:sectPr>
          <w:pgSz w:w="11907" w:h="16840"/>
          <w:pgMar w:top="850" w:right="850" w:bottom="850" w:left="850" w:header="851" w:footer="992" w:gutter="0"/>
          <w:cols w:space="720" w:num="1"/>
          <w:docGrid w:linePitch="380" w:charSpace="-5735"/>
        </w:sectPr>
      </w:pPr>
      <w:r>
        <w:rPr>
          <w:rFonts w:hint="eastAsia" w:ascii="宋体" w:hAnsi="宋体" w:eastAsia="宋体" w:cs="宋体"/>
          <w:color w:val="auto"/>
          <w:sz w:val="28"/>
          <w:highlight w:val="none"/>
        </w:rPr>
        <w:t>年  月   日</w:t>
      </w:r>
    </w:p>
    <w:p w14:paraId="04C38791">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（四）其它优惠承诺（如有，格式自定。）</w:t>
      </w:r>
    </w:p>
    <w:p w14:paraId="5C347B2C">
      <w:pPr>
        <w:spacing w:line="480" w:lineRule="exact"/>
        <w:ind w:firstLine="480" w:firstLineChars="200"/>
        <w:rPr>
          <w:rFonts w:hint="eastAsia" w:ascii="宋体" w:hAnsi="宋体" w:cs="宋体"/>
          <w:color w:val="auto"/>
          <w:sz w:val="24"/>
          <w:szCs w:val="24"/>
          <w:highlight w:val="none"/>
        </w:rPr>
      </w:pPr>
    </w:p>
    <w:p w14:paraId="64663B59">
      <w:pPr>
        <w:pStyle w:val="6"/>
        <w:spacing w:before="0" w:after="0" w:line="480" w:lineRule="exact"/>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br w:type="page"/>
      </w:r>
      <w:bookmarkEnd w:id="171"/>
      <w:bookmarkStart w:id="185" w:name="_Toc13908"/>
      <w:bookmarkStart w:id="186" w:name="_Toc342913422"/>
      <w:bookmarkStart w:id="187" w:name="_Toc24621"/>
      <w:bookmarkStart w:id="188" w:name="_Toc433792172"/>
      <w:bookmarkStart w:id="189" w:name="_Toc313008359"/>
      <w:bookmarkStart w:id="190" w:name="_Toc313888363"/>
      <w:r>
        <w:rPr>
          <w:rFonts w:hint="eastAsia" w:ascii="宋体" w:hAnsi="宋体" w:cs="宋体"/>
          <w:b w:val="0"/>
          <w:color w:val="auto"/>
          <w:sz w:val="24"/>
          <w:szCs w:val="24"/>
          <w:highlight w:val="none"/>
        </w:rPr>
        <w:t>五、资格条件及其他</w:t>
      </w:r>
      <w:bookmarkEnd w:id="185"/>
      <w:bookmarkEnd w:id="186"/>
      <w:bookmarkEnd w:id="187"/>
      <w:bookmarkEnd w:id="188"/>
      <w:bookmarkEnd w:id="189"/>
      <w:bookmarkEnd w:id="190"/>
    </w:p>
    <w:p w14:paraId="40FFA28B">
      <w:pPr>
        <w:rPr>
          <w:rFonts w:hint="eastAsia" w:ascii="宋体" w:hAnsi="宋体" w:cs="宋体"/>
          <w:color w:val="auto"/>
          <w:sz w:val="24"/>
          <w:szCs w:val="24"/>
          <w:highlight w:val="none"/>
        </w:rPr>
      </w:pPr>
    </w:p>
    <w:p w14:paraId="2A0B86D7">
      <w:pPr>
        <w:numPr>
          <w:ilvl w:val="0"/>
          <w:numId w:val="5"/>
        </w:numPr>
        <w:tabs>
          <w:tab w:val="left" w:pos="6300"/>
        </w:tabs>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资格条件</w:t>
      </w:r>
    </w:p>
    <w:p w14:paraId="17409F81">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1．具有独立承担民事责任的能力；</w:t>
      </w:r>
    </w:p>
    <w:p w14:paraId="2533D096">
      <w:pPr>
        <w:tabs>
          <w:tab w:val="left" w:pos="6300"/>
        </w:tabs>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提供营业执照复印件。</w:t>
      </w:r>
    </w:p>
    <w:p w14:paraId="4FD5D139">
      <w:pPr>
        <w:tabs>
          <w:tab w:val="left" w:pos="6300"/>
        </w:tabs>
        <w:snapToGrid w:val="0"/>
        <w:spacing w:line="560" w:lineRule="exact"/>
        <w:ind w:firstLine="630" w:firstLineChars="300"/>
        <w:rPr>
          <w:rFonts w:hint="eastAsia" w:ascii="宋体" w:hAnsi="宋体" w:cs="宋体"/>
          <w:color w:val="auto"/>
          <w:sz w:val="24"/>
          <w:szCs w:val="24"/>
          <w:highlight w:val="none"/>
        </w:rPr>
      </w:pPr>
      <w:r>
        <w:rPr>
          <w:rFonts w:hint="eastAsia" w:ascii="宋体" w:hAnsi="宋体" w:cs="宋体"/>
          <w:color w:val="auto"/>
          <w:sz w:val="21"/>
          <w:szCs w:val="21"/>
          <w:highlight w:val="none"/>
        </w:rPr>
        <w:br w:type="page"/>
      </w:r>
      <w:r>
        <w:rPr>
          <w:rFonts w:hint="eastAsia" w:ascii="宋体" w:hAnsi="宋体" w:cs="宋体"/>
          <w:color w:val="auto"/>
          <w:sz w:val="24"/>
          <w:szCs w:val="24"/>
          <w:highlight w:val="none"/>
        </w:rPr>
        <w:t>2.法定代表人身份证明书（格式）</w:t>
      </w:r>
    </w:p>
    <w:p w14:paraId="58C86387">
      <w:pPr>
        <w:tabs>
          <w:tab w:val="left" w:pos="6300"/>
        </w:tabs>
        <w:snapToGrid w:val="0"/>
        <w:spacing w:line="480" w:lineRule="exact"/>
        <w:jc w:val="center"/>
        <w:outlineLvl w:val="0"/>
        <w:rPr>
          <w:rFonts w:hint="eastAsia" w:ascii="宋体" w:hAnsi="宋体" w:cs="宋体"/>
          <w:color w:val="auto"/>
          <w:sz w:val="24"/>
          <w:szCs w:val="24"/>
          <w:highlight w:val="none"/>
        </w:rPr>
      </w:pPr>
    </w:p>
    <w:p w14:paraId="1A9F1A7F">
      <w:pPr>
        <w:tabs>
          <w:tab w:val="left" w:pos="6300"/>
        </w:tabs>
        <w:snapToGrid w:val="0"/>
        <w:spacing w:line="480" w:lineRule="exact"/>
        <w:ind w:firstLine="57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项目名称：________________</w:t>
      </w:r>
    </w:p>
    <w:p w14:paraId="64C8358E">
      <w:pPr>
        <w:tabs>
          <w:tab w:val="left" w:pos="6300"/>
        </w:tabs>
        <w:snapToGrid w:val="0"/>
        <w:spacing w:line="480" w:lineRule="exact"/>
        <w:ind w:firstLine="570"/>
        <w:rPr>
          <w:rFonts w:hint="eastAsia" w:ascii="宋体" w:hAnsi="宋体" w:cs="宋体"/>
          <w:color w:val="auto"/>
          <w:sz w:val="24"/>
          <w:szCs w:val="24"/>
          <w:highlight w:val="none"/>
        </w:rPr>
      </w:pPr>
    </w:p>
    <w:p w14:paraId="6FBB63FF">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致：________________（比选代理机构名称）：</w:t>
      </w:r>
    </w:p>
    <w:p w14:paraId="02F81E8F">
      <w:pPr>
        <w:tabs>
          <w:tab w:val="left" w:pos="6300"/>
        </w:tabs>
        <w:snapToGrid w:val="0"/>
        <w:spacing w:line="480" w:lineRule="exact"/>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________________（法定代表人姓名）在________________（竞选人名称）任________________（职务名称）职务，是________________（竞选人名称）的法定代表人。</w:t>
      </w:r>
    </w:p>
    <w:p w14:paraId="03B8FD3D">
      <w:pPr>
        <w:tabs>
          <w:tab w:val="left" w:pos="6300"/>
        </w:tabs>
        <w:snapToGrid w:val="0"/>
        <w:spacing w:line="480" w:lineRule="exact"/>
        <w:ind w:firstLine="570"/>
        <w:rPr>
          <w:rFonts w:hint="eastAsia" w:ascii="宋体" w:hAnsi="宋体" w:cs="宋体"/>
          <w:color w:val="auto"/>
          <w:sz w:val="24"/>
          <w:szCs w:val="24"/>
          <w:highlight w:val="none"/>
        </w:rPr>
      </w:pPr>
    </w:p>
    <w:p w14:paraId="6AD7C3DC">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7281B051">
      <w:pPr>
        <w:tabs>
          <w:tab w:val="left" w:pos="6300"/>
        </w:tabs>
        <w:snapToGrid w:val="0"/>
        <w:spacing w:line="480" w:lineRule="exact"/>
        <w:ind w:firstLine="570"/>
        <w:rPr>
          <w:rFonts w:hint="eastAsia" w:ascii="宋体" w:hAnsi="宋体" w:cs="宋体"/>
          <w:color w:val="auto"/>
          <w:sz w:val="24"/>
          <w:szCs w:val="24"/>
          <w:highlight w:val="none"/>
        </w:rPr>
      </w:pPr>
    </w:p>
    <w:p w14:paraId="74560996">
      <w:pPr>
        <w:tabs>
          <w:tab w:val="left" w:pos="6300"/>
        </w:tabs>
        <w:snapToGrid w:val="0"/>
        <w:spacing w:line="480" w:lineRule="exact"/>
        <w:ind w:firstLine="570"/>
        <w:rPr>
          <w:rFonts w:hint="eastAsia" w:ascii="宋体" w:hAnsi="宋体" w:cs="宋体"/>
          <w:color w:val="auto"/>
          <w:sz w:val="24"/>
          <w:szCs w:val="24"/>
          <w:highlight w:val="none"/>
        </w:rPr>
      </w:pPr>
    </w:p>
    <w:p w14:paraId="23BAAA91">
      <w:pPr>
        <w:tabs>
          <w:tab w:val="left" w:pos="6300"/>
        </w:tabs>
        <w:snapToGrid w:val="0"/>
        <w:spacing w:line="480" w:lineRule="exact"/>
        <w:ind w:firstLine="570"/>
        <w:rPr>
          <w:rFonts w:hint="eastAsia" w:ascii="宋体" w:hAnsi="宋体" w:cs="宋体"/>
          <w:color w:val="auto"/>
          <w:sz w:val="24"/>
          <w:szCs w:val="24"/>
          <w:highlight w:val="none"/>
        </w:rPr>
      </w:pPr>
    </w:p>
    <w:p w14:paraId="4B2E45E1">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（竞选人公章）</w:t>
      </w:r>
    </w:p>
    <w:p w14:paraId="493BB456">
      <w:pPr>
        <w:tabs>
          <w:tab w:val="left" w:pos="6300"/>
        </w:tabs>
        <w:snapToGrid w:val="0"/>
        <w:spacing w:line="480" w:lineRule="exact"/>
        <w:ind w:firstLine="570"/>
        <w:rPr>
          <w:rFonts w:hint="eastAsia" w:ascii="宋体" w:hAnsi="宋体" w:cs="宋体"/>
          <w:color w:val="auto"/>
          <w:sz w:val="24"/>
          <w:szCs w:val="24"/>
          <w:highlight w:val="none"/>
        </w:rPr>
      </w:pPr>
    </w:p>
    <w:p w14:paraId="12821ACA">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44A7F2B">
      <w:pPr>
        <w:tabs>
          <w:tab w:val="left" w:pos="6300"/>
        </w:tabs>
        <w:snapToGrid w:val="0"/>
        <w:spacing w:line="480" w:lineRule="exact"/>
        <w:ind w:firstLine="570"/>
        <w:rPr>
          <w:rFonts w:hint="eastAsia" w:ascii="宋体" w:hAnsi="宋体" w:cs="宋体"/>
          <w:color w:val="auto"/>
          <w:sz w:val="24"/>
          <w:szCs w:val="24"/>
          <w:highlight w:val="none"/>
        </w:rPr>
      </w:pPr>
    </w:p>
    <w:p w14:paraId="58FD488C">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14:paraId="07D4F7FB">
      <w:pPr>
        <w:tabs>
          <w:tab w:val="left" w:pos="6300"/>
        </w:tabs>
        <w:snapToGrid w:val="0"/>
        <w:spacing w:line="480" w:lineRule="exact"/>
        <w:rPr>
          <w:rFonts w:hint="eastAsia" w:ascii="宋体" w:hAnsi="宋体" w:cs="宋体"/>
          <w:color w:val="auto"/>
          <w:sz w:val="24"/>
          <w:szCs w:val="24"/>
          <w:highlight w:val="none"/>
        </w:rPr>
      </w:pPr>
    </w:p>
    <w:p w14:paraId="103A18DA">
      <w:pPr>
        <w:tabs>
          <w:tab w:val="left" w:pos="6300"/>
        </w:tabs>
        <w:snapToGrid w:val="0"/>
        <w:spacing w:line="480" w:lineRule="exact"/>
        <w:rPr>
          <w:rFonts w:hint="eastAsia" w:ascii="宋体" w:hAnsi="宋体" w:cs="宋体"/>
          <w:color w:val="auto"/>
          <w:sz w:val="21"/>
          <w:szCs w:val="21"/>
          <w:highlight w:val="none"/>
        </w:rPr>
      </w:pPr>
    </w:p>
    <w:p w14:paraId="1FD80D4F">
      <w:pPr>
        <w:tabs>
          <w:tab w:val="left" w:pos="6300"/>
        </w:tabs>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1"/>
          <w:szCs w:val="21"/>
          <w:highlight w:val="none"/>
        </w:rPr>
        <w:br w:type="page"/>
      </w:r>
      <w:r>
        <w:rPr>
          <w:rFonts w:hint="eastAsia" w:ascii="宋体" w:hAnsi="宋体" w:cs="宋体"/>
          <w:color w:val="auto"/>
          <w:sz w:val="24"/>
          <w:szCs w:val="24"/>
          <w:highlight w:val="none"/>
        </w:rPr>
        <w:t>3.法定代表人授权委托书（格式）</w:t>
      </w:r>
    </w:p>
    <w:p w14:paraId="3E834653">
      <w:pPr>
        <w:tabs>
          <w:tab w:val="left" w:pos="6300"/>
        </w:tabs>
        <w:snapToGrid w:val="0"/>
        <w:spacing w:line="480" w:lineRule="exact"/>
        <w:rPr>
          <w:rFonts w:hint="eastAsia" w:ascii="宋体" w:hAnsi="宋体" w:cs="宋体"/>
          <w:color w:val="auto"/>
          <w:sz w:val="24"/>
          <w:szCs w:val="24"/>
          <w:highlight w:val="none"/>
        </w:rPr>
      </w:pPr>
    </w:p>
    <w:p w14:paraId="4D2DA196">
      <w:pPr>
        <w:tabs>
          <w:tab w:val="left" w:pos="6300"/>
        </w:tabs>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项目名称：_____________________</w:t>
      </w:r>
    </w:p>
    <w:p w14:paraId="6A9CE39D">
      <w:pPr>
        <w:tabs>
          <w:tab w:val="left" w:pos="6300"/>
        </w:tabs>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日    期：_______________</w:t>
      </w:r>
    </w:p>
    <w:p w14:paraId="1FD4DBFF">
      <w:pPr>
        <w:tabs>
          <w:tab w:val="left" w:pos="6300"/>
        </w:tabs>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致：_____________________（比选代理机构名称）</w:t>
      </w:r>
    </w:p>
    <w:p w14:paraId="440896EF">
      <w:pPr>
        <w:tabs>
          <w:tab w:val="left" w:pos="6300"/>
        </w:tabs>
        <w:snapToGrid w:val="0"/>
        <w:spacing w:line="480" w:lineRule="exact"/>
        <w:ind w:firstLine="555"/>
        <w:rPr>
          <w:rFonts w:hint="eastAsia" w:ascii="宋体" w:hAnsi="宋体" w:cs="宋体"/>
          <w:color w:val="auto"/>
          <w:sz w:val="24"/>
          <w:szCs w:val="24"/>
          <w:highlight w:val="none"/>
        </w:rPr>
      </w:pPr>
      <w:r>
        <w:rPr>
          <w:rFonts w:hint="eastAsia" w:ascii="宋体" w:hAnsi="宋体" w:cs="宋体"/>
          <w:color w:val="auto"/>
          <w:sz w:val="24"/>
          <w:szCs w:val="24"/>
          <w:highlight w:val="none"/>
        </w:rPr>
        <w:t>_____________________（竞选人名称）是中华人民共和国合法企业，法定地址______________________________。</w:t>
      </w:r>
    </w:p>
    <w:p w14:paraId="18932BBD">
      <w:pPr>
        <w:tabs>
          <w:tab w:val="left" w:pos="6300"/>
        </w:tabs>
        <w:snapToGrid w:val="0"/>
        <w:spacing w:line="480" w:lineRule="exact"/>
        <w:ind w:firstLine="55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_________（竞选人法定代表人姓名）特授权_________（被授权人姓名及身份证代码）代表我单位全权办理对上述项目的谈判、签约等具体工作，并签署全部有关的文件、协议及合同。</w:t>
      </w:r>
    </w:p>
    <w:p w14:paraId="6101AE20">
      <w:pPr>
        <w:tabs>
          <w:tab w:val="left" w:pos="6300"/>
        </w:tabs>
        <w:snapToGrid w:val="0"/>
        <w:spacing w:line="480" w:lineRule="exact"/>
        <w:ind w:firstLine="555"/>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14:paraId="1881F1DF">
      <w:pPr>
        <w:tabs>
          <w:tab w:val="left" w:pos="6300"/>
        </w:tabs>
        <w:snapToGrid w:val="0"/>
        <w:spacing w:line="480" w:lineRule="exact"/>
        <w:ind w:firstLine="555"/>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在撤消授权的书面通知以前，本授权书一直有效。被授权人签署的所有文件（在授权书有效期内签署的）不因授权的撤消而失效。</w:t>
      </w:r>
    </w:p>
    <w:p w14:paraId="4C28AF3C">
      <w:pPr>
        <w:tabs>
          <w:tab w:val="left" w:pos="6300"/>
        </w:tabs>
        <w:snapToGrid w:val="0"/>
        <w:spacing w:line="480" w:lineRule="exact"/>
        <w:rPr>
          <w:rFonts w:hint="eastAsia" w:ascii="宋体" w:hAnsi="宋体" w:cs="宋体"/>
          <w:color w:val="auto"/>
          <w:sz w:val="24"/>
          <w:szCs w:val="24"/>
          <w:highlight w:val="none"/>
        </w:rPr>
      </w:pPr>
    </w:p>
    <w:p w14:paraId="4FD7659D">
      <w:pPr>
        <w:tabs>
          <w:tab w:val="left" w:pos="6300"/>
        </w:tabs>
        <w:snapToGrid w:val="0"/>
        <w:spacing w:line="480" w:lineRule="exact"/>
        <w:rPr>
          <w:rFonts w:hint="eastAsia" w:ascii="宋体" w:hAnsi="宋体" w:cs="宋体"/>
          <w:color w:val="auto"/>
          <w:sz w:val="24"/>
          <w:szCs w:val="24"/>
          <w:highlight w:val="none"/>
        </w:rPr>
      </w:pPr>
    </w:p>
    <w:p w14:paraId="1562298E">
      <w:pPr>
        <w:tabs>
          <w:tab w:val="left" w:pos="6300"/>
        </w:tabs>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被授权人：                                  竞选人法定代表人：</w:t>
      </w:r>
    </w:p>
    <w:p w14:paraId="71E0E72D">
      <w:pPr>
        <w:tabs>
          <w:tab w:val="left" w:pos="6300"/>
        </w:tabs>
        <w:snapToGrid w:val="0"/>
        <w:spacing w:line="48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14:paraId="5C11AB32">
      <w:pPr>
        <w:tabs>
          <w:tab w:val="left" w:pos="6300"/>
        </w:tabs>
        <w:snapToGrid w:val="0"/>
        <w:spacing w:line="480" w:lineRule="exact"/>
        <w:ind w:firstLine="570"/>
        <w:rPr>
          <w:rFonts w:hint="eastAsia" w:ascii="宋体" w:hAnsi="宋体" w:cs="宋体"/>
          <w:color w:val="auto"/>
          <w:sz w:val="24"/>
          <w:szCs w:val="24"/>
          <w:highlight w:val="none"/>
        </w:rPr>
      </w:pPr>
    </w:p>
    <w:p w14:paraId="2CE19520">
      <w:pPr>
        <w:tabs>
          <w:tab w:val="left" w:pos="6300"/>
        </w:tabs>
        <w:snapToGrid w:val="0"/>
        <w:spacing w:line="480" w:lineRule="exact"/>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（附：被授权人身份证复印件）</w:t>
      </w:r>
    </w:p>
    <w:p w14:paraId="6522BF0B">
      <w:pPr>
        <w:tabs>
          <w:tab w:val="left" w:pos="6300"/>
        </w:tabs>
        <w:snapToGrid w:val="0"/>
        <w:spacing w:line="480" w:lineRule="exact"/>
        <w:rPr>
          <w:rFonts w:hint="eastAsia" w:ascii="宋体" w:hAnsi="宋体" w:cs="宋体"/>
          <w:color w:val="auto"/>
          <w:sz w:val="24"/>
          <w:szCs w:val="24"/>
          <w:highlight w:val="none"/>
        </w:rPr>
      </w:pPr>
    </w:p>
    <w:p w14:paraId="010801B6">
      <w:pPr>
        <w:tabs>
          <w:tab w:val="left" w:pos="6300"/>
        </w:tabs>
        <w:snapToGrid w:val="0"/>
        <w:spacing w:line="480" w:lineRule="exact"/>
        <w:rPr>
          <w:rFonts w:hint="eastAsia" w:ascii="宋体" w:hAnsi="宋体" w:cs="宋体"/>
          <w:color w:val="auto"/>
          <w:sz w:val="24"/>
          <w:szCs w:val="24"/>
          <w:highlight w:val="none"/>
        </w:rPr>
      </w:pPr>
    </w:p>
    <w:p w14:paraId="2B364822">
      <w:pPr>
        <w:tabs>
          <w:tab w:val="left" w:pos="6300"/>
        </w:tabs>
        <w:snapToGrid w:val="0"/>
        <w:spacing w:line="480" w:lineRule="exact"/>
        <w:rPr>
          <w:rFonts w:hint="eastAsia" w:ascii="宋体" w:hAnsi="宋体" w:cs="宋体"/>
          <w:color w:val="auto"/>
          <w:sz w:val="24"/>
          <w:szCs w:val="24"/>
          <w:highlight w:val="none"/>
        </w:rPr>
      </w:pPr>
    </w:p>
    <w:p w14:paraId="5C7A0FDA">
      <w:pPr>
        <w:tabs>
          <w:tab w:val="left" w:pos="6300"/>
        </w:tabs>
        <w:snapToGrid w:val="0"/>
        <w:spacing w:line="480" w:lineRule="exact"/>
        <w:rPr>
          <w:rFonts w:hint="eastAsia" w:ascii="宋体" w:hAnsi="宋体" w:cs="宋体"/>
          <w:color w:val="auto"/>
          <w:sz w:val="24"/>
          <w:szCs w:val="24"/>
          <w:highlight w:val="none"/>
        </w:rPr>
      </w:pPr>
    </w:p>
    <w:p w14:paraId="51BEF8D2">
      <w:pPr>
        <w:tabs>
          <w:tab w:val="left" w:pos="6300"/>
        </w:tabs>
        <w:snapToGrid w:val="0"/>
        <w:spacing w:line="480" w:lineRule="exact"/>
        <w:rPr>
          <w:rFonts w:hint="eastAsia" w:ascii="宋体" w:hAnsi="宋体" w:cs="宋体"/>
          <w:color w:val="auto"/>
          <w:sz w:val="24"/>
          <w:szCs w:val="24"/>
          <w:highlight w:val="none"/>
        </w:rPr>
      </w:pPr>
    </w:p>
    <w:p w14:paraId="265C718C">
      <w:pPr>
        <w:tabs>
          <w:tab w:val="left" w:pos="6300"/>
        </w:tabs>
        <w:snapToGrid w:val="0"/>
        <w:spacing w:line="480" w:lineRule="exact"/>
        <w:rPr>
          <w:rFonts w:hint="eastAsia" w:ascii="宋体" w:hAnsi="宋体" w:cs="宋体"/>
          <w:color w:val="auto"/>
          <w:sz w:val="24"/>
          <w:szCs w:val="24"/>
          <w:highlight w:val="none"/>
        </w:rPr>
      </w:pPr>
    </w:p>
    <w:p w14:paraId="437CD8DB">
      <w:pPr>
        <w:snapToGrid w:val="0"/>
        <w:spacing w:line="48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（竞选人公章）</w:t>
      </w:r>
    </w:p>
    <w:p w14:paraId="279830F6">
      <w:pPr>
        <w:snapToGrid w:val="0"/>
        <w:spacing w:line="480" w:lineRule="exact"/>
        <w:ind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149B1A52">
      <w:pPr>
        <w:tabs>
          <w:tab w:val="left" w:pos="6300"/>
        </w:tabs>
        <w:snapToGrid w:val="0"/>
        <w:spacing w:line="480" w:lineRule="exact"/>
        <w:ind w:firstLine="600" w:firstLineChars="250"/>
        <w:rPr>
          <w:rFonts w:hint="eastAsia" w:ascii="宋体" w:hAnsi="宋体" w:cs="宋体"/>
          <w:color w:val="auto"/>
          <w:sz w:val="24"/>
          <w:szCs w:val="24"/>
          <w:highlight w:val="none"/>
        </w:rPr>
      </w:pPr>
    </w:p>
    <w:p w14:paraId="1D4D842C">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注：如竞选单位法定代表人亲自参加，则无须提供该授权委托书。</w:t>
      </w:r>
      <w:r>
        <w:rPr>
          <w:rFonts w:hint="eastAsia" w:ascii="宋体" w:hAnsi="宋体" w:cs="宋体"/>
          <w:color w:val="auto"/>
          <w:sz w:val="24"/>
          <w:szCs w:val="24"/>
          <w:highlight w:val="none"/>
        </w:rPr>
        <w:br w:type="page"/>
      </w:r>
    </w:p>
    <w:p w14:paraId="41D4514B">
      <w:pPr>
        <w:widowControl/>
        <w:jc w:val="left"/>
        <w:rPr>
          <w:rFonts w:hint="eastAsia" w:ascii="宋体" w:hAnsi="宋体" w:cs="宋体"/>
          <w:color w:val="auto"/>
          <w:sz w:val="24"/>
          <w:szCs w:val="24"/>
          <w:highlight w:val="none"/>
        </w:rPr>
      </w:pPr>
    </w:p>
    <w:p w14:paraId="093F84C3">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4.基本资格条件承诺函</w:t>
      </w:r>
    </w:p>
    <w:p w14:paraId="64D4F080">
      <w:pPr>
        <w:widowControl/>
        <w:jc w:val="left"/>
        <w:rPr>
          <w:rFonts w:hint="eastAsia" w:ascii="宋体" w:hAnsi="宋体" w:cs="宋体"/>
          <w:color w:val="auto"/>
          <w:sz w:val="24"/>
          <w:szCs w:val="24"/>
          <w:highlight w:val="none"/>
        </w:rPr>
      </w:pPr>
    </w:p>
    <w:p w14:paraId="581B3929">
      <w:pPr>
        <w:widowControl/>
        <w:jc w:val="left"/>
        <w:rPr>
          <w:rFonts w:hint="eastAsia" w:ascii="宋体" w:hAnsi="宋体" w:cs="宋体"/>
          <w:color w:val="auto"/>
          <w:sz w:val="24"/>
          <w:szCs w:val="24"/>
          <w:highlight w:val="none"/>
        </w:rPr>
      </w:pPr>
    </w:p>
    <w:p w14:paraId="276CD1DB">
      <w:pPr>
        <w:widowControl/>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基本资格条件承诺函</w:t>
      </w:r>
    </w:p>
    <w:p w14:paraId="14BB90FC">
      <w:pPr>
        <w:widowControl/>
        <w:jc w:val="left"/>
        <w:rPr>
          <w:rFonts w:hint="eastAsia" w:ascii="宋体" w:hAnsi="宋体" w:cs="宋体"/>
          <w:color w:val="auto"/>
          <w:sz w:val="24"/>
          <w:szCs w:val="24"/>
          <w:highlight w:val="none"/>
        </w:rPr>
      </w:pPr>
    </w:p>
    <w:p w14:paraId="7AB5BF87">
      <w:pPr>
        <w:widowControl/>
        <w:jc w:val="left"/>
        <w:rPr>
          <w:rFonts w:hint="eastAsia" w:ascii="宋体" w:hAnsi="宋体" w:cs="宋体"/>
          <w:color w:val="auto"/>
          <w:sz w:val="24"/>
          <w:szCs w:val="24"/>
          <w:highlight w:val="none"/>
        </w:rPr>
      </w:pPr>
    </w:p>
    <w:p w14:paraId="29818FC9">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（比选人名称）：</w:t>
      </w:r>
    </w:p>
    <w:p w14:paraId="6A75E1AB">
      <w:pPr>
        <w:widowControl/>
        <w:jc w:val="left"/>
        <w:rPr>
          <w:rFonts w:hint="eastAsia" w:ascii="宋体" w:hAnsi="宋体" w:cs="宋体"/>
          <w:color w:val="auto"/>
          <w:sz w:val="24"/>
          <w:szCs w:val="24"/>
          <w:highlight w:val="none"/>
          <w:u w:val="single"/>
        </w:rPr>
      </w:pPr>
    </w:p>
    <w:p w14:paraId="475F3A2F">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（竞选人名称）郑重承诺：</w:t>
      </w:r>
    </w:p>
    <w:p w14:paraId="2B47E77B">
      <w:pPr>
        <w:widowControl/>
        <w:spacing w:line="360" w:lineRule="auto"/>
        <w:ind w:firstLine="480" w:firstLineChars="200"/>
        <w:jc w:val="left"/>
        <w:rPr>
          <w:rFonts w:hint="eastAsia" w:ascii="宋体" w:hAnsi="宋体" w:cs="宋体"/>
          <w:color w:val="auto"/>
          <w:sz w:val="24"/>
          <w:szCs w:val="24"/>
          <w:highlight w:val="none"/>
        </w:rPr>
      </w:pPr>
    </w:p>
    <w:p w14:paraId="00881B53">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14:paraId="008CF721">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3AF15467">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3．我方在采购项目评审（评标）环节结束后，随时接受比选人、比选代理机构的检查验证，配合提供相关证明材料，证明符合本项目规定的基本资格条件。</w:t>
      </w:r>
    </w:p>
    <w:p w14:paraId="573FC739">
      <w:pPr>
        <w:widowControl/>
        <w:spacing w:line="360" w:lineRule="auto"/>
        <w:ind w:firstLine="480" w:firstLineChars="200"/>
        <w:jc w:val="left"/>
        <w:rPr>
          <w:rFonts w:hint="eastAsia" w:ascii="宋体" w:hAnsi="宋体" w:cs="宋体"/>
          <w:color w:val="auto"/>
          <w:sz w:val="24"/>
          <w:szCs w:val="24"/>
          <w:highlight w:val="none"/>
        </w:rPr>
      </w:pPr>
    </w:p>
    <w:p w14:paraId="44CAB218">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14:paraId="2F1F1B23">
      <w:pPr>
        <w:widowControl/>
        <w:spacing w:line="360" w:lineRule="auto"/>
        <w:ind w:firstLine="480" w:firstLineChars="200"/>
        <w:jc w:val="left"/>
        <w:rPr>
          <w:rFonts w:hint="eastAsia" w:ascii="宋体" w:hAnsi="宋体" w:cs="宋体"/>
          <w:color w:val="auto"/>
          <w:sz w:val="24"/>
          <w:szCs w:val="24"/>
          <w:highlight w:val="none"/>
        </w:rPr>
      </w:pPr>
    </w:p>
    <w:p w14:paraId="5760CE14">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14:paraId="37CEB03B">
      <w:pPr>
        <w:widowControl/>
        <w:jc w:val="left"/>
        <w:rPr>
          <w:rFonts w:hint="eastAsia" w:ascii="宋体" w:hAnsi="宋体" w:cs="宋体"/>
          <w:color w:val="auto"/>
          <w:sz w:val="24"/>
          <w:szCs w:val="24"/>
          <w:highlight w:val="none"/>
        </w:rPr>
      </w:pPr>
    </w:p>
    <w:p w14:paraId="0F4B8E8B">
      <w:pPr>
        <w:widowControl/>
        <w:jc w:val="left"/>
        <w:rPr>
          <w:rFonts w:hint="eastAsia" w:ascii="宋体" w:hAnsi="宋体" w:cs="宋体"/>
          <w:color w:val="auto"/>
          <w:sz w:val="24"/>
          <w:szCs w:val="24"/>
          <w:highlight w:val="none"/>
        </w:rPr>
      </w:pPr>
    </w:p>
    <w:p w14:paraId="60A82C6E">
      <w:pPr>
        <w:widowControl/>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（竞选人公章）</w:t>
      </w:r>
    </w:p>
    <w:p w14:paraId="2EBD722C">
      <w:pPr>
        <w:widowControl/>
        <w:jc w:val="right"/>
        <w:rPr>
          <w:rFonts w:hint="eastAsia" w:ascii="宋体" w:hAnsi="宋体" w:cs="宋体"/>
          <w:color w:val="auto"/>
          <w:sz w:val="24"/>
          <w:szCs w:val="24"/>
          <w:highlight w:val="none"/>
        </w:rPr>
      </w:pPr>
    </w:p>
    <w:p w14:paraId="34D1BF47">
      <w:pPr>
        <w:widowControl/>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7B3077C7">
      <w:pPr>
        <w:widowControl/>
        <w:jc w:val="left"/>
        <w:rPr>
          <w:rFonts w:hint="eastAsia" w:ascii="宋体" w:hAnsi="宋体" w:cs="宋体"/>
          <w:color w:val="auto"/>
          <w:sz w:val="24"/>
          <w:szCs w:val="24"/>
          <w:highlight w:val="none"/>
        </w:rPr>
        <w:sectPr>
          <w:pgSz w:w="11907" w:h="16840"/>
          <w:pgMar w:top="850" w:right="850" w:bottom="850" w:left="850" w:header="851" w:footer="992" w:gutter="0"/>
          <w:cols w:space="720" w:num="1"/>
          <w:docGrid w:linePitch="380" w:charSpace="-5735"/>
        </w:sectPr>
      </w:pPr>
    </w:p>
    <w:p w14:paraId="40865433">
      <w:pPr>
        <w:widowControl/>
        <w:jc w:val="left"/>
        <w:rPr>
          <w:rFonts w:hint="eastAsia" w:ascii="宋体" w:hAnsi="宋体" w:cs="宋体"/>
          <w:color w:val="auto"/>
          <w:sz w:val="24"/>
          <w:szCs w:val="24"/>
          <w:highlight w:val="none"/>
        </w:rPr>
      </w:pPr>
    </w:p>
    <w:p w14:paraId="7C590177">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（二）其他应提供的资料</w:t>
      </w:r>
    </w:p>
    <w:p w14:paraId="7D9A235E">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1.其他与项目有关的资料（如有，自附。） </w:t>
      </w:r>
    </w:p>
    <w:p w14:paraId="1D4BD825">
      <w:pPr>
        <w:spacing w:line="480" w:lineRule="exact"/>
        <w:ind w:firstLine="480" w:firstLineChars="200"/>
        <w:rPr>
          <w:rFonts w:hint="eastAsia" w:ascii="宋体" w:hAnsi="宋体" w:cs="宋体"/>
          <w:color w:val="auto"/>
          <w:sz w:val="24"/>
          <w:szCs w:val="24"/>
          <w:highlight w:val="none"/>
        </w:rPr>
      </w:pPr>
    </w:p>
    <w:p w14:paraId="01AFB4D3">
      <w:pPr>
        <w:spacing w:line="480" w:lineRule="exact"/>
        <w:ind w:firstLine="420" w:firstLineChars="200"/>
        <w:jc w:val="center"/>
        <w:rPr>
          <w:rFonts w:hint="eastAsia" w:ascii="宋体" w:hAnsi="宋体" w:cs="宋体"/>
          <w:color w:val="auto"/>
          <w:sz w:val="21"/>
          <w:szCs w:val="21"/>
          <w:highlight w:val="none"/>
        </w:rPr>
      </w:pPr>
    </w:p>
    <w:p w14:paraId="4CB8AAAA">
      <w:pPr>
        <w:spacing w:line="480" w:lineRule="exact"/>
        <w:ind w:firstLine="420" w:firstLineChars="200"/>
        <w:jc w:val="center"/>
        <w:rPr>
          <w:rFonts w:hint="eastAsia" w:ascii="宋体" w:hAnsi="宋体" w:cs="宋体"/>
          <w:color w:val="auto"/>
          <w:sz w:val="21"/>
          <w:szCs w:val="21"/>
          <w:highlight w:val="none"/>
        </w:rPr>
      </w:pPr>
    </w:p>
    <w:p w14:paraId="63781573">
      <w:pPr>
        <w:spacing w:line="480" w:lineRule="exact"/>
        <w:ind w:firstLine="420" w:firstLineChars="200"/>
        <w:jc w:val="center"/>
        <w:rPr>
          <w:rFonts w:hint="eastAsia" w:ascii="宋体" w:hAnsi="宋体" w:cs="宋体"/>
          <w:color w:val="auto"/>
          <w:sz w:val="21"/>
          <w:szCs w:val="21"/>
          <w:highlight w:val="none"/>
        </w:rPr>
      </w:pPr>
    </w:p>
    <w:p w14:paraId="10DBB785">
      <w:pPr>
        <w:spacing w:line="480" w:lineRule="exact"/>
        <w:ind w:firstLine="420" w:firstLineChars="200"/>
        <w:jc w:val="center"/>
        <w:rPr>
          <w:rFonts w:hint="eastAsia" w:ascii="宋体" w:hAnsi="宋体" w:cs="宋体"/>
          <w:color w:val="auto"/>
          <w:sz w:val="21"/>
          <w:szCs w:val="21"/>
          <w:highlight w:val="none"/>
        </w:rPr>
      </w:pPr>
    </w:p>
    <w:p w14:paraId="581C1B84">
      <w:pPr>
        <w:spacing w:line="480" w:lineRule="exact"/>
        <w:ind w:firstLine="420" w:firstLineChars="200"/>
        <w:jc w:val="center"/>
        <w:rPr>
          <w:rFonts w:hint="eastAsia" w:ascii="宋体" w:hAnsi="宋体" w:cs="宋体"/>
          <w:color w:val="auto"/>
          <w:sz w:val="21"/>
          <w:szCs w:val="21"/>
          <w:highlight w:val="none"/>
        </w:rPr>
      </w:pPr>
    </w:p>
    <w:p w14:paraId="49588B9E">
      <w:pPr>
        <w:spacing w:line="480" w:lineRule="exact"/>
        <w:ind w:firstLine="420" w:firstLineChars="200"/>
        <w:jc w:val="center"/>
        <w:rPr>
          <w:rFonts w:hint="eastAsia" w:ascii="宋体" w:hAnsi="宋体" w:cs="宋体"/>
          <w:color w:val="auto"/>
          <w:sz w:val="21"/>
          <w:szCs w:val="21"/>
          <w:highlight w:val="none"/>
        </w:rPr>
      </w:pPr>
    </w:p>
    <w:p w14:paraId="64F0FF1E">
      <w:pPr>
        <w:spacing w:line="480" w:lineRule="exact"/>
        <w:ind w:firstLine="420" w:firstLineChars="200"/>
        <w:jc w:val="center"/>
        <w:rPr>
          <w:rFonts w:hint="eastAsia" w:ascii="宋体" w:hAnsi="宋体" w:cs="宋体"/>
          <w:color w:val="auto"/>
          <w:sz w:val="21"/>
          <w:szCs w:val="21"/>
          <w:highlight w:val="none"/>
        </w:rPr>
      </w:pPr>
    </w:p>
    <w:p w14:paraId="0C78101F">
      <w:pPr>
        <w:spacing w:line="480" w:lineRule="exact"/>
        <w:ind w:firstLine="420" w:firstLineChars="200"/>
        <w:jc w:val="center"/>
        <w:rPr>
          <w:rFonts w:hint="eastAsia" w:ascii="宋体" w:hAnsi="宋体" w:cs="宋体"/>
          <w:color w:val="auto"/>
          <w:sz w:val="21"/>
          <w:szCs w:val="21"/>
          <w:highlight w:val="none"/>
        </w:rPr>
      </w:pPr>
    </w:p>
    <w:p w14:paraId="750F3027">
      <w:pPr>
        <w:spacing w:line="480" w:lineRule="exact"/>
        <w:ind w:firstLine="420" w:firstLineChars="200"/>
        <w:jc w:val="center"/>
        <w:rPr>
          <w:rFonts w:hint="eastAsia" w:ascii="宋体" w:hAnsi="宋体" w:cs="宋体"/>
          <w:color w:val="auto"/>
          <w:sz w:val="21"/>
          <w:szCs w:val="21"/>
          <w:highlight w:val="none"/>
        </w:rPr>
      </w:pPr>
    </w:p>
    <w:p w14:paraId="62B73F87">
      <w:pPr>
        <w:spacing w:line="480" w:lineRule="exact"/>
        <w:ind w:firstLine="420" w:firstLineChars="200"/>
        <w:jc w:val="center"/>
        <w:rPr>
          <w:rFonts w:hint="eastAsia" w:ascii="宋体" w:hAnsi="宋体" w:cs="宋体"/>
          <w:color w:val="auto"/>
          <w:sz w:val="21"/>
          <w:szCs w:val="21"/>
          <w:highlight w:val="none"/>
        </w:rPr>
      </w:pPr>
    </w:p>
    <w:p w14:paraId="2B0D0585">
      <w:pPr>
        <w:spacing w:line="480" w:lineRule="exact"/>
        <w:ind w:firstLine="420" w:firstLineChars="200"/>
        <w:jc w:val="center"/>
        <w:rPr>
          <w:rFonts w:hint="eastAsia" w:ascii="宋体" w:hAnsi="宋体" w:cs="宋体"/>
          <w:color w:val="auto"/>
          <w:sz w:val="21"/>
          <w:szCs w:val="21"/>
          <w:highlight w:val="none"/>
        </w:rPr>
      </w:pPr>
    </w:p>
    <w:p w14:paraId="2D99933D">
      <w:pPr>
        <w:spacing w:line="480" w:lineRule="exact"/>
        <w:ind w:firstLine="420" w:firstLineChars="200"/>
        <w:jc w:val="center"/>
        <w:rPr>
          <w:rFonts w:hint="eastAsia" w:ascii="宋体" w:hAnsi="宋体" w:cs="宋体"/>
          <w:color w:val="auto"/>
          <w:sz w:val="21"/>
          <w:szCs w:val="21"/>
          <w:highlight w:val="none"/>
        </w:rPr>
      </w:pPr>
    </w:p>
    <w:p w14:paraId="77B24F6B">
      <w:pPr>
        <w:spacing w:line="480" w:lineRule="exact"/>
        <w:ind w:firstLine="420" w:firstLineChars="200"/>
        <w:jc w:val="center"/>
        <w:rPr>
          <w:rFonts w:hint="eastAsia" w:ascii="宋体" w:hAnsi="宋体" w:cs="宋体"/>
          <w:color w:val="auto"/>
          <w:sz w:val="21"/>
          <w:szCs w:val="21"/>
          <w:highlight w:val="none"/>
        </w:rPr>
      </w:pPr>
    </w:p>
    <w:p w14:paraId="0E9DA7EC">
      <w:pPr>
        <w:spacing w:line="480" w:lineRule="exact"/>
        <w:ind w:firstLine="420" w:firstLineChars="200"/>
        <w:jc w:val="center"/>
        <w:rPr>
          <w:rFonts w:hint="eastAsia" w:ascii="宋体" w:hAnsi="宋体" w:cs="宋体"/>
          <w:color w:val="auto"/>
          <w:sz w:val="21"/>
          <w:szCs w:val="21"/>
          <w:highlight w:val="none"/>
        </w:rPr>
      </w:pPr>
    </w:p>
    <w:p w14:paraId="513FB983">
      <w:pPr>
        <w:spacing w:line="480" w:lineRule="exact"/>
        <w:ind w:firstLine="420" w:firstLineChars="200"/>
        <w:jc w:val="center"/>
        <w:rPr>
          <w:rFonts w:hint="eastAsia" w:ascii="宋体" w:hAnsi="宋体" w:cs="宋体"/>
          <w:color w:val="auto"/>
          <w:sz w:val="21"/>
          <w:szCs w:val="21"/>
          <w:highlight w:val="none"/>
        </w:rPr>
      </w:pPr>
    </w:p>
    <w:p w14:paraId="14BCB9F3">
      <w:pPr>
        <w:spacing w:line="480" w:lineRule="exact"/>
        <w:ind w:firstLine="420" w:firstLineChars="200"/>
        <w:jc w:val="center"/>
        <w:rPr>
          <w:rFonts w:hint="eastAsia" w:ascii="宋体" w:hAnsi="宋体" w:cs="宋体"/>
          <w:color w:val="auto"/>
          <w:sz w:val="21"/>
          <w:szCs w:val="21"/>
          <w:highlight w:val="none"/>
        </w:rPr>
      </w:pPr>
    </w:p>
    <w:p w14:paraId="27364D36">
      <w:pPr>
        <w:spacing w:line="480" w:lineRule="exact"/>
        <w:ind w:firstLine="420" w:firstLineChars="200"/>
        <w:jc w:val="center"/>
        <w:rPr>
          <w:rFonts w:hint="eastAsia" w:ascii="宋体" w:hAnsi="宋体" w:cs="宋体"/>
          <w:color w:val="auto"/>
          <w:sz w:val="21"/>
          <w:szCs w:val="21"/>
          <w:highlight w:val="none"/>
        </w:rPr>
      </w:pPr>
    </w:p>
    <w:p w14:paraId="693CD15A">
      <w:pPr>
        <w:spacing w:line="480" w:lineRule="exact"/>
        <w:ind w:firstLine="420" w:firstLineChars="200"/>
        <w:jc w:val="center"/>
        <w:rPr>
          <w:rFonts w:hint="eastAsia" w:ascii="宋体" w:hAnsi="宋体" w:cs="宋体"/>
          <w:color w:val="auto"/>
          <w:sz w:val="21"/>
          <w:szCs w:val="21"/>
          <w:highlight w:val="none"/>
        </w:rPr>
      </w:pPr>
    </w:p>
    <w:p w14:paraId="5D386780">
      <w:pPr>
        <w:spacing w:line="480" w:lineRule="exact"/>
        <w:ind w:firstLine="420" w:firstLineChars="200"/>
        <w:jc w:val="center"/>
        <w:rPr>
          <w:rFonts w:hint="eastAsia" w:ascii="宋体" w:hAnsi="宋体" w:cs="宋体"/>
          <w:color w:val="auto"/>
          <w:sz w:val="21"/>
          <w:szCs w:val="21"/>
          <w:highlight w:val="none"/>
        </w:rPr>
      </w:pPr>
    </w:p>
    <w:p w14:paraId="57E7725D">
      <w:pPr>
        <w:spacing w:line="480" w:lineRule="exact"/>
        <w:ind w:firstLine="420" w:firstLineChars="200"/>
        <w:jc w:val="center"/>
        <w:rPr>
          <w:rFonts w:hint="eastAsia" w:ascii="宋体" w:hAnsi="宋体" w:cs="宋体"/>
          <w:color w:val="auto"/>
          <w:sz w:val="21"/>
          <w:szCs w:val="21"/>
          <w:highlight w:val="none"/>
        </w:rPr>
      </w:pPr>
    </w:p>
    <w:p w14:paraId="651B43F5">
      <w:pPr>
        <w:spacing w:line="480" w:lineRule="exact"/>
        <w:ind w:firstLine="420" w:firstLineChars="200"/>
        <w:jc w:val="center"/>
        <w:rPr>
          <w:rFonts w:hint="eastAsia" w:ascii="宋体" w:hAnsi="宋体" w:cs="宋体"/>
          <w:color w:val="auto"/>
          <w:sz w:val="21"/>
          <w:szCs w:val="21"/>
          <w:highlight w:val="none"/>
        </w:rPr>
      </w:pPr>
    </w:p>
    <w:p w14:paraId="620AF69A">
      <w:pPr>
        <w:spacing w:line="480" w:lineRule="exact"/>
        <w:ind w:firstLine="420" w:firstLineChars="200"/>
        <w:jc w:val="center"/>
        <w:rPr>
          <w:rFonts w:hint="eastAsia" w:ascii="宋体" w:hAnsi="宋体" w:cs="宋体"/>
          <w:color w:val="auto"/>
          <w:sz w:val="21"/>
          <w:szCs w:val="21"/>
          <w:highlight w:val="none"/>
        </w:rPr>
      </w:pPr>
    </w:p>
    <w:p w14:paraId="59A361AA">
      <w:pPr>
        <w:spacing w:line="480" w:lineRule="exact"/>
        <w:rPr>
          <w:rFonts w:hint="eastAsia" w:ascii="宋体" w:hAnsi="宋体" w:cs="宋体"/>
          <w:color w:val="auto"/>
          <w:sz w:val="21"/>
          <w:szCs w:val="21"/>
          <w:highlight w:val="none"/>
        </w:rPr>
      </w:pPr>
    </w:p>
    <w:p w14:paraId="6BE689ED">
      <w:pPr>
        <w:spacing w:line="480" w:lineRule="exact"/>
        <w:ind w:firstLine="420" w:firstLineChars="20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（结束）</w:t>
      </w:r>
    </w:p>
    <w:sectPr>
      <w:pgSz w:w="11907" w:h="16840"/>
      <w:pgMar w:top="850" w:right="850" w:bottom="850" w:left="850"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Bookshelf Symbol 7">
    <w:panose1 w:val="05010101010101010101"/>
    <w:charset w:val="02"/>
    <w:family w:val="auto"/>
    <w:pitch w:val="default"/>
    <w:sig w:usb0="00000000" w:usb1="00000000" w:usb2="00000000" w:usb3="00000000" w:csb0="80000000" w:csb1="00000000"/>
  </w:font>
  <w:font w:name="汉仪楷体S">
    <w:altName w:val="宋体"/>
    <w:panose1 w:val="00000000000000000000"/>
    <w:charset w:val="86"/>
    <w:family w:val="auto"/>
    <w:pitch w:val="default"/>
    <w:sig w:usb0="00000000" w:usb1="00000000" w:usb2="00000016"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晶栩粗黑">
    <w:altName w:val="黑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48BF0">
    <w:pPr>
      <w:pStyle w:val="3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B0CAB">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1A2BF">
    <w:pPr>
      <w:pStyle w:val="3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9833D">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FB796">
    <w:pPr>
      <w:pStyle w:val="3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BAE32">
                          <w:pPr>
                            <w:pStyle w:val="37"/>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5BBAE32">
                    <w:pPr>
                      <w:pStyle w:val="37"/>
                      <w:jc w:val="center"/>
                    </w:pPr>
                    <w:r>
                      <w:fldChar w:fldCharType="begin"/>
                    </w:r>
                    <w:r>
                      <w:instrText xml:space="preserve"> PAGE   \* MERGEFORMAT </w:instrText>
                    </w:r>
                    <w:r>
                      <w:fldChar w:fldCharType="separate"/>
                    </w:r>
                    <w:r>
                      <w:t>6</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90F60">
    <w:pPr>
      <w:pStyle w:val="3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5067B">
                          <w:pPr>
                            <w:pStyle w:val="37"/>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BC5067B">
                    <w:pPr>
                      <w:pStyle w:val="37"/>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3CE6">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3</w:t>
    </w:r>
    <w:r>
      <w:fldChar w:fldCharType="end"/>
    </w:r>
  </w:p>
  <w:p w14:paraId="749CFBAC">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0C8D8">
    <w:pPr>
      <w:pStyle w:val="38"/>
      <w:ind w:firstLine="840" w:firstLineChars="400"/>
      <w:jc w:val="both"/>
      <w:rPr>
        <w:szCs w:val="21"/>
      </w:rPr>
    </w:pPr>
    <w:r>
      <w:rPr>
        <w:rFonts w:hint="eastAsia" w:ascii="宋体" w:hAnsi="宋体" w:eastAsia="宋体"/>
        <w:sz w:val="21"/>
        <w:szCs w:val="21"/>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sz w:val="21"/>
        <w:szCs w:val="21"/>
        <w:lang w:eastAsia="zh-CN"/>
      </w:rPr>
      <w:t xml:space="preserve">瀚景项目管理有限公司  </w:t>
    </w:r>
    <w:r>
      <w:rPr>
        <w:rFonts w:hint="eastAsia" w:ascii="宋体" w:hAnsi="宋体" w:eastAsia="宋体"/>
        <w:color w:val="000000"/>
        <w:szCs w:val="28"/>
      </w:rPr>
      <w:t xml:space="preserve"> </w:t>
    </w:r>
    <w:r>
      <w:rPr>
        <w:rFonts w:hint="eastAsia" w:ascii="宋体" w:hAnsi="宋体"/>
        <w:color w:val="000000"/>
        <w:szCs w:val="28"/>
      </w:rPr>
      <w:t xml:space="preserve">                                            </w:t>
    </w:r>
    <w:r>
      <w:rPr>
        <w:rFonts w:hint="eastAsia" w:ascii="宋体" w:hAnsi="宋体"/>
        <w:color w:val="000000"/>
        <w:szCs w:val="28"/>
        <w:lang w:val="en-US" w:eastAsia="zh-CN"/>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B2D62">
    <w:pPr>
      <w:pStyle w:val="38"/>
      <w:ind w:firstLine="900" w:firstLineChars="500"/>
      <w:jc w:val="both"/>
      <w:rPr>
        <w:rFonts w:hint="eastAsia" w:ascii="宋体" w:hAnsi="宋体"/>
        <w:sz w:val="21"/>
        <w:szCs w:val="21"/>
      </w:rPr>
    </w:pPr>
    <w:r>
      <w:rPr>
        <w:rFonts w:hint="eastAsia"/>
        <w:szCs w:val="21"/>
      </w:rPr>
      <w:drawing>
        <wp:anchor distT="0" distB="0" distL="114300" distR="114300" simplePos="0" relativeHeight="251660288" behindDoc="0" locked="0" layoutInCell="1" allowOverlap="1">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瀚景项目管理有限公司</w:t>
    </w:r>
    <w:r>
      <w:rPr>
        <w:rFonts w:hint="eastAsia"/>
        <w:sz w:val="21"/>
        <w:szCs w:val="21"/>
        <w:lang w:val="en-US" w:eastAsia="zh-CN"/>
      </w:rPr>
      <w:t xml:space="preserve">                 </w:t>
    </w:r>
    <w:r>
      <w:rPr>
        <w:rFonts w:hint="eastAsia"/>
        <w:sz w:val="21"/>
        <w:szCs w:val="21"/>
      </w:rPr>
      <w:t xml:space="preserve">                                   </w:t>
    </w:r>
    <w:r>
      <w:rPr>
        <w:rFonts w:hint="eastAsia" w:ascii="宋体" w:hAnsi="宋体"/>
        <w:sz w:val="21"/>
        <w:szCs w:val="21"/>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25D42">
    <w:pPr>
      <w:pStyle w:val="38"/>
      <w:ind w:firstLine="360" w:firstLineChars="200"/>
      <w:jc w:val="both"/>
    </w:pPr>
    <w:r>
      <w:rPr>
        <w:rFonts w:hint="eastAsia"/>
        <w:szCs w:val="21"/>
      </w:rPr>
      <w:drawing>
        <wp:anchor distT="0" distB="0" distL="114300" distR="114300" simplePos="0" relativeHeight="251662336" behindDoc="0" locked="0" layoutInCell="1" allowOverlap="1">
          <wp:simplePos x="0" y="0"/>
          <wp:positionH relativeFrom="column">
            <wp:posOffset>-666750</wp:posOffset>
          </wp:positionH>
          <wp:positionV relativeFrom="paragraph">
            <wp:posOffset>-191135</wp:posOffset>
          </wp:positionV>
          <wp:extent cx="656590" cy="423545"/>
          <wp:effectExtent l="0" t="0" r="10160" b="14605"/>
          <wp:wrapNone/>
          <wp:docPr id="5"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Cs w:val="28"/>
        <w:lang w:eastAsia="zh-CN"/>
      </w:rPr>
      <w:t xml:space="preserve">瀚景项目管理有限公司  </w:t>
    </w:r>
    <w:r>
      <w:rPr>
        <w:rFonts w:hint="eastAsia" w:ascii="宋体" w:hAnsi="宋体"/>
        <w:color w:val="000000"/>
        <w:szCs w:val="28"/>
      </w:rPr>
      <w:t xml:space="preserve">                                             </w:t>
    </w:r>
    <w:r>
      <w:rPr>
        <w:rFonts w:hint="eastAsia" w:ascii="宋体" w:hAnsi="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90562">
    <w:pPr>
      <w:pStyle w:val="38"/>
      <w:ind w:firstLine="900" w:firstLineChars="500"/>
      <w:jc w:val="both"/>
      <w:rPr>
        <w:szCs w:val="18"/>
      </w:rPr>
    </w:pPr>
    <w:r>
      <w:rPr>
        <w:rFonts w:hint="eastAsia"/>
        <w:szCs w:val="21"/>
      </w:rPr>
      <w:drawing>
        <wp:anchor distT="0" distB="0" distL="114300" distR="114300" simplePos="0" relativeHeight="251661312" behindDoc="0" locked="0" layoutInCell="1" allowOverlap="1">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lang w:eastAsia="zh-CN"/>
      </w:rPr>
      <w:t xml:space="preserve">瀚景项目管理有限公司  </w:t>
    </w:r>
    <w:r>
      <w:rPr>
        <w:rFonts w:hint="eastAsia"/>
        <w:sz w:val="21"/>
        <w:szCs w:val="21"/>
      </w:rPr>
      <w:t xml:space="preserve">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1A676"/>
    <w:multiLevelType w:val="singleLevel"/>
    <w:tmpl w:val="C1B1A676"/>
    <w:lvl w:ilvl="0" w:tentative="0">
      <w:start w:val="2"/>
      <w:numFmt w:val="decimal"/>
      <w:suff w:val="nothing"/>
      <w:lvlText w:val="%1．"/>
      <w:lvlJc w:val="left"/>
    </w:lvl>
  </w:abstractNum>
  <w:abstractNum w:abstractNumId="1">
    <w:nsid w:val="00000005"/>
    <w:multiLevelType w:val="singleLevel"/>
    <w:tmpl w:val="00000005"/>
    <w:lvl w:ilvl="0" w:tentative="0">
      <w:start w:val="1"/>
      <w:numFmt w:val="chineseCounting"/>
      <w:suff w:val="nothing"/>
      <w:lvlText w:val="（%1）"/>
      <w:lvlJc w:val="left"/>
    </w:lvl>
  </w:abstractNum>
  <w:abstractNum w:abstractNumId="2">
    <w:nsid w:val="1779E827"/>
    <w:multiLevelType w:val="singleLevel"/>
    <w:tmpl w:val="1779E827"/>
    <w:lvl w:ilvl="0" w:tentative="0">
      <w:start w:val="3"/>
      <w:numFmt w:val="chineseCounting"/>
      <w:suff w:val="nothing"/>
      <w:lvlText w:val="（%1）"/>
      <w:lvlJc w:val="left"/>
      <w:rPr>
        <w:rFonts w:hint="eastAsia"/>
      </w:rPr>
    </w:lvl>
  </w:abstractNum>
  <w:abstractNum w:abstractNumId="3">
    <w:nsid w:val="2210635D"/>
    <w:multiLevelType w:val="multilevel"/>
    <w:tmpl w:val="2210635D"/>
    <w:lvl w:ilvl="0" w:tentative="0">
      <w:start w:val="1"/>
      <w:numFmt w:val="japaneseCounting"/>
      <w:suff w:val="nothing"/>
      <w:lvlText w:val="（%1）"/>
      <w:lvlJc w:val="left"/>
      <w:pPr>
        <w:ind w:left="1185" w:hanging="720"/>
      </w:pPr>
      <w:rPr>
        <w:rFonts w:hint="eastAsia"/>
      </w:rPr>
    </w:lvl>
    <w:lvl w:ilvl="1" w:tentative="0">
      <w:start w:val="1"/>
      <w:numFmt w:val="lowerLetter"/>
      <w:lvlText w:val="%2)"/>
      <w:lvlJc w:val="left"/>
      <w:pPr>
        <w:ind w:left="1305" w:hanging="420"/>
      </w:pPr>
      <w:rPr>
        <w:rFonts w:hint="eastAsia"/>
      </w:rPr>
    </w:lvl>
    <w:lvl w:ilvl="2" w:tentative="0">
      <w:start w:val="1"/>
      <w:numFmt w:val="lowerRoman"/>
      <w:lvlText w:val="%3."/>
      <w:lvlJc w:val="right"/>
      <w:pPr>
        <w:ind w:left="1725" w:hanging="420"/>
      </w:pPr>
      <w:rPr>
        <w:rFonts w:hint="eastAsia"/>
      </w:rPr>
    </w:lvl>
    <w:lvl w:ilvl="3" w:tentative="0">
      <w:start w:val="1"/>
      <w:numFmt w:val="decimal"/>
      <w:lvlText w:val="%4."/>
      <w:lvlJc w:val="left"/>
      <w:pPr>
        <w:ind w:left="2145" w:hanging="420"/>
      </w:pPr>
      <w:rPr>
        <w:rFonts w:hint="eastAsia"/>
      </w:rPr>
    </w:lvl>
    <w:lvl w:ilvl="4" w:tentative="0">
      <w:start w:val="1"/>
      <w:numFmt w:val="lowerLetter"/>
      <w:lvlText w:val="%5)"/>
      <w:lvlJc w:val="left"/>
      <w:pPr>
        <w:ind w:left="2565" w:hanging="420"/>
      </w:pPr>
      <w:rPr>
        <w:rFonts w:hint="eastAsia"/>
      </w:rPr>
    </w:lvl>
    <w:lvl w:ilvl="5" w:tentative="0">
      <w:start w:val="1"/>
      <w:numFmt w:val="lowerRoman"/>
      <w:lvlText w:val="%6."/>
      <w:lvlJc w:val="right"/>
      <w:pPr>
        <w:ind w:left="2985" w:hanging="420"/>
      </w:pPr>
      <w:rPr>
        <w:rFonts w:hint="eastAsia"/>
      </w:rPr>
    </w:lvl>
    <w:lvl w:ilvl="6" w:tentative="0">
      <w:start w:val="1"/>
      <w:numFmt w:val="decimal"/>
      <w:lvlText w:val="%7."/>
      <w:lvlJc w:val="left"/>
      <w:pPr>
        <w:ind w:left="3405" w:hanging="420"/>
      </w:pPr>
      <w:rPr>
        <w:rFonts w:hint="eastAsia"/>
      </w:rPr>
    </w:lvl>
    <w:lvl w:ilvl="7" w:tentative="0">
      <w:start w:val="1"/>
      <w:numFmt w:val="lowerLetter"/>
      <w:lvlText w:val="%8)"/>
      <w:lvlJc w:val="left"/>
      <w:pPr>
        <w:ind w:left="3825" w:hanging="420"/>
      </w:pPr>
      <w:rPr>
        <w:rFonts w:hint="eastAsia"/>
      </w:rPr>
    </w:lvl>
    <w:lvl w:ilvl="8" w:tentative="0">
      <w:start w:val="1"/>
      <w:numFmt w:val="lowerRoman"/>
      <w:lvlText w:val="%9."/>
      <w:lvlJc w:val="right"/>
      <w:pPr>
        <w:ind w:left="4245" w:hanging="420"/>
      </w:pPr>
      <w:rPr>
        <w:rFonts w:hint="eastAsia"/>
      </w:rPr>
    </w:lvl>
  </w:abstractNum>
  <w:abstractNum w:abstractNumId="4">
    <w:nsid w:val="37B6394E"/>
    <w:multiLevelType w:val="singleLevel"/>
    <w:tmpl w:val="37B6394E"/>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hOWY1ODkwZjczMjNmNjk5ODBhNWM4Y2JmYTBmZWYifQ=="/>
  </w:docVars>
  <w:rsids>
    <w:rsidRoot w:val="00172A27"/>
    <w:rsid w:val="00003108"/>
    <w:rsid w:val="00003878"/>
    <w:rsid w:val="00004E4E"/>
    <w:rsid w:val="000066B3"/>
    <w:rsid w:val="00010138"/>
    <w:rsid w:val="00010A29"/>
    <w:rsid w:val="00015AFC"/>
    <w:rsid w:val="00015D37"/>
    <w:rsid w:val="00016B79"/>
    <w:rsid w:val="00017FFB"/>
    <w:rsid w:val="00021C89"/>
    <w:rsid w:val="000239D5"/>
    <w:rsid w:val="00023AB4"/>
    <w:rsid w:val="00025885"/>
    <w:rsid w:val="000267D0"/>
    <w:rsid w:val="0002748A"/>
    <w:rsid w:val="0002777A"/>
    <w:rsid w:val="000351C4"/>
    <w:rsid w:val="0003632F"/>
    <w:rsid w:val="000378BE"/>
    <w:rsid w:val="00042252"/>
    <w:rsid w:val="00042603"/>
    <w:rsid w:val="00042890"/>
    <w:rsid w:val="00043D72"/>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2165"/>
    <w:rsid w:val="00073A1F"/>
    <w:rsid w:val="00076250"/>
    <w:rsid w:val="000774BA"/>
    <w:rsid w:val="00083D53"/>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04D5"/>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4BC"/>
    <w:rsid w:val="000F0A30"/>
    <w:rsid w:val="000F34CF"/>
    <w:rsid w:val="000F5B6E"/>
    <w:rsid w:val="000F7DBF"/>
    <w:rsid w:val="00100639"/>
    <w:rsid w:val="00100684"/>
    <w:rsid w:val="001020C8"/>
    <w:rsid w:val="001047A2"/>
    <w:rsid w:val="0010645A"/>
    <w:rsid w:val="00106CE8"/>
    <w:rsid w:val="00106F72"/>
    <w:rsid w:val="001103B7"/>
    <w:rsid w:val="001115B4"/>
    <w:rsid w:val="00113810"/>
    <w:rsid w:val="00115B7D"/>
    <w:rsid w:val="00115BFD"/>
    <w:rsid w:val="00116856"/>
    <w:rsid w:val="00116D20"/>
    <w:rsid w:val="00120002"/>
    <w:rsid w:val="00120259"/>
    <w:rsid w:val="001204CB"/>
    <w:rsid w:val="001207FE"/>
    <w:rsid w:val="00123129"/>
    <w:rsid w:val="00123970"/>
    <w:rsid w:val="001259A1"/>
    <w:rsid w:val="00131B1D"/>
    <w:rsid w:val="00131C13"/>
    <w:rsid w:val="001333B3"/>
    <w:rsid w:val="00133D16"/>
    <w:rsid w:val="00134207"/>
    <w:rsid w:val="00136482"/>
    <w:rsid w:val="001404C1"/>
    <w:rsid w:val="00140574"/>
    <w:rsid w:val="0014081C"/>
    <w:rsid w:val="001423BF"/>
    <w:rsid w:val="001427EB"/>
    <w:rsid w:val="001436CD"/>
    <w:rsid w:val="00144751"/>
    <w:rsid w:val="00147FB4"/>
    <w:rsid w:val="0015011C"/>
    <w:rsid w:val="001503AA"/>
    <w:rsid w:val="00150429"/>
    <w:rsid w:val="00151D39"/>
    <w:rsid w:val="0015276E"/>
    <w:rsid w:val="00152C89"/>
    <w:rsid w:val="00153FE9"/>
    <w:rsid w:val="00154619"/>
    <w:rsid w:val="00155D32"/>
    <w:rsid w:val="00155E3B"/>
    <w:rsid w:val="001565B1"/>
    <w:rsid w:val="00156647"/>
    <w:rsid w:val="00160A78"/>
    <w:rsid w:val="0016252C"/>
    <w:rsid w:val="00163360"/>
    <w:rsid w:val="001653FD"/>
    <w:rsid w:val="001656EB"/>
    <w:rsid w:val="00165BEA"/>
    <w:rsid w:val="001675F5"/>
    <w:rsid w:val="00167D0E"/>
    <w:rsid w:val="00170622"/>
    <w:rsid w:val="00170E69"/>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3113"/>
    <w:rsid w:val="001941E8"/>
    <w:rsid w:val="00195CA9"/>
    <w:rsid w:val="00195D6B"/>
    <w:rsid w:val="00197087"/>
    <w:rsid w:val="0019734A"/>
    <w:rsid w:val="00197D14"/>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FA5"/>
    <w:rsid w:val="001F4814"/>
    <w:rsid w:val="001F4964"/>
    <w:rsid w:val="001F517F"/>
    <w:rsid w:val="001F5315"/>
    <w:rsid w:val="001F54CD"/>
    <w:rsid w:val="001F555A"/>
    <w:rsid w:val="001F5E9C"/>
    <w:rsid w:val="001F608A"/>
    <w:rsid w:val="001F621F"/>
    <w:rsid w:val="001F7063"/>
    <w:rsid w:val="00202B04"/>
    <w:rsid w:val="00204936"/>
    <w:rsid w:val="002072D2"/>
    <w:rsid w:val="002100EE"/>
    <w:rsid w:val="0021028C"/>
    <w:rsid w:val="002102C1"/>
    <w:rsid w:val="00210B85"/>
    <w:rsid w:val="0021112D"/>
    <w:rsid w:val="00213D93"/>
    <w:rsid w:val="00216623"/>
    <w:rsid w:val="0021716E"/>
    <w:rsid w:val="00217BB7"/>
    <w:rsid w:val="00217C52"/>
    <w:rsid w:val="0022115F"/>
    <w:rsid w:val="00222097"/>
    <w:rsid w:val="0022247D"/>
    <w:rsid w:val="00224123"/>
    <w:rsid w:val="002242E9"/>
    <w:rsid w:val="00224C03"/>
    <w:rsid w:val="00225B20"/>
    <w:rsid w:val="0022600F"/>
    <w:rsid w:val="0023134A"/>
    <w:rsid w:val="00231A71"/>
    <w:rsid w:val="0023409B"/>
    <w:rsid w:val="00234938"/>
    <w:rsid w:val="002359BA"/>
    <w:rsid w:val="002403BD"/>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157F"/>
    <w:rsid w:val="0026202E"/>
    <w:rsid w:val="00263626"/>
    <w:rsid w:val="002643C1"/>
    <w:rsid w:val="00264E4D"/>
    <w:rsid w:val="00266874"/>
    <w:rsid w:val="002675DD"/>
    <w:rsid w:val="0026771D"/>
    <w:rsid w:val="00267879"/>
    <w:rsid w:val="00267A7A"/>
    <w:rsid w:val="0027055C"/>
    <w:rsid w:val="00270A24"/>
    <w:rsid w:val="0027104F"/>
    <w:rsid w:val="002715DC"/>
    <w:rsid w:val="002716B3"/>
    <w:rsid w:val="00271D47"/>
    <w:rsid w:val="002721EA"/>
    <w:rsid w:val="002721EB"/>
    <w:rsid w:val="0027374C"/>
    <w:rsid w:val="00273E4B"/>
    <w:rsid w:val="00274D2E"/>
    <w:rsid w:val="002751CA"/>
    <w:rsid w:val="00275650"/>
    <w:rsid w:val="002756DB"/>
    <w:rsid w:val="0027647E"/>
    <w:rsid w:val="00280E8A"/>
    <w:rsid w:val="00280EF2"/>
    <w:rsid w:val="00282D6C"/>
    <w:rsid w:val="00284BED"/>
    <w:rsid w:val="00285164"/>
    <w:rsid w:val="002852D2"/>
    <w:rsid w:val="00286817"/>
    <w:rsid w:val="0028700E"/>
    <w:rsid w:val="00287AF0"/>
    <w:rsid w:val="0029049C"/>
    <w:rsid w:val="00291719"/>
    <w:rsid w:val="00292FD0"/>
    <w:rsid w:val="00294C7D"/>
    <w:rsid w:val="00294F24"/>
    <w:rsid w:val="002961D0"/>
    <w:rsid w:val="00296B81"/>
    <w:rsid w:val="002A1716"/>
    <w:rsid w:val="002A4956"/>
    <w:rsid w:val="002A49D9"/>
    <w:rsid w:val="002A53D3"/>
    <w:rsid w:val="002A5B12"/>
    <w:rsid w:val="002A5F69"/>
    <w:rsid w:val="002A6710"/>
    <w:rsid w:val="002B22D8"/>
    <w:rsid w:val="002B2623"/>
    <w:rsid w:val="002B2668"/>
    <w:rsid w:val="002B3033"/>
    <w:rsid w:val="002B41B5"/>
    <w:rsid w:val="002B4A8F"/>
    <w:rsid w:val="002B4A90"/>
    <w:rsid w:val="002B584B"/>
    <w:rsid w:val="002B7904"/>
    <w:rsid w:val="002C2E6E"/>
    <w:rsid w:val="002C3467"/>
    <w:rsid w:val="002C379A"/>
    <w:rsid w:val="002C4F10"/>
    <w:rsid w:val="002C55A1"/>
    <w:rsid w:val="002C74A0"/>
    <w:rsid w:val="002C7A81"/>
    <w:rsid w:val="002C7B0A"/>
    <w:rsid w:val="002D187B"/>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073E"/>
    <w:rsid w:val="003010FC"/>
    <w:rsid w:val="00304F39"/>
    <w:rsid w:val="00305514"/>
    <w:rsid w:val="00305827"/>
    <w:rsid w:val="00310AF9"/>
    <w:rsid w:val="00311613"/>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2AE"/>
    <w:rsid w:val="00345665"/>
    <w:rsid w:val="00345738"/>
    <w:rsid w:val="00345CA6"/>
    <w:rsid w:val="00346A3D"/>
    <w:rsid w:val="00350735"/>
    <w:rsid w:val="00350C20"/>
    <w:rsid w:val="0035128B"/>
    <w:rsid w:val="00352980"/>
    <w:rsid w:val="00353515"/>
    <w:rsid w:val="00353641"/>
    <w:rsid w:val="00353902"/>
    <w:rsid w:val="00353F72"/>
    <w:rsid w:val="003548FA"/>
    <w:rsid w:val="0035504F"/>
    <w:rsid w:val="00357147"/>
    <w:rsid w:val="00357A8C"/>
    <w:rsid w:val="00361427"/>
    <w:rsid w:val="0036401F"/>
    <w:rsid w:val="0036458B"/>
    <w:rsid w:val="00365129"/>
    <w:rsid w:val="00365572"/>
    <w:rsid w:val="0036674D"/>
    <w:rsid w:val="00367C43"/>
    <w:rsid w:val="00367D87"/>
    <w:rsid w:val="0037099A"/>
    <w:rsid w:val="003713EA"/>
    <w:rsid w:val="00371D2F"/>
    <w:rsid w:val="003723D0"/>
    <w:rsid w:val="00376511"/>
    <w:rsid w:val="00376749"/>
    <w:rsid w:val="00376EC6"/>
    <w:rsid w:val="00381919"/>
    <w:rsid w:val="00384161"/>
    <w:rsid w:val="00385582"/>
    <w:rsid w:val="00387469"/>
    <w:rsid w:val="00387610"/>
    <w:rsid w:val="003910F4"/>
    <w:rsid w:val="00391272"/>
    <w:rsid w:val="0039349B"/>
    <w:rsid w:val="003936D9"/>
    <w:rsid w:val="00393B4B"/>
    <w:rsid w:val="00393CAD"/>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183"/>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8C6"/>
    <w:rsid w:val="003D3B3F"/>
    <w:rsid w:val="003D4970"/>
    <w:rsid w:val="003D4B1F"/>
    <w:rsid w:val="003D4EEA"/>
    <w:rsid w:val="003D7C02"/>
    <w:rsid w:val="003E057A"/>
    <w:rsid w:val="003E2E06"/>
    <w:rsid w:val="003E3B72"/>
    <w:rsid w:val="003E4958"/>
    <w:rsid w:val="003E5956"/>
    <w:rsid w:val="003E5AD9"/>
    <w:rsid w:val="003E5FCA"/>
    <w:rsid w:val="003E6CDF"/>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10C93"/>
    <w:rsid w:val="00411129"/>
    <w:rsid w:val="00411808"/>
    <w:rsid w:val="00411B4A"/>
    <w:rsid w:val="00412227"/>
    <w:rsid w:val="00413E74"/>
    <w:rsid w:val="00414C02"/>
    <w:rsid w:val="00414E8D"/>
    <w:rsid w:val="00415ECA"/>
    <w:rsid w:val="00417567"/>
    <w:rsid w:val="0042060D"/>
    <w:rsid w:val="00422CE5"/>
    <w:rsid w:val="004230F0"/>
    <w:rsid w:val="00424B7E"/>
    <w:rsid w:val="00424C7F"/>
    <w:rsid w:val="00425964"/>
    <w:rsid w:val="00425E9A"/>
    <w:rsid w:val="00425EAC"/>
    <w:rsid w:val="00426DF4"/>
    <w:rsid w:val="004271FB"/>
    <w:rsid w:val="00427554"/>
    <w:rsid w:val="004279BA"/>
    <w:rsid w:val="00430625"/>
    <w:rsid w:val="00431305"/>
    <w:rsid w:val="00435724"/>
    <w:rsid w:val="00437777"/>
    <w:rsid w:val="00437CC6"/>
    <w:rsid w:val="004411B6"/>
    <w:rsid w:val="0044540C"/>
    <w:rsid w:val="004461B1"/>
    <w:rsid w:val="0045162B"/>
    <w:rsid w:val="00455E2F"/>
    <w:rsid w:val="004565A2"/>
    <w:rsid w:val="00456B55"/>
    <w:rsid w:val="004578A3"/>
    <w:rsid w:val="00461073"/>
    <w:rsid w:val="0046141C"/>
    <w:rsid w:val="00461CEC"/>
    <w:rsid w:val="00462878"/>
    <w:rsid w:val="00465B10"/>
    <w:rsid w:val="00467E85"/>
    <w:rsid w:val="00471DDC"/>
    <w:rsid w:val="004723ED"/>
    <w:rsid w:val="00472EFD"/>
    <w:rsid w:val="00474E32"/>
    <w:rsid w:val="00475018"/>
    <w:rsid w:val="004762C3"/>
    <w:rsid w:val="00476F67"/>
    <w:rsid w:val="004813C8"/>
    <w:rsid w:val="00483C95"/>
    <w:rsid w:val="00484C95"/>
    <w:rsid w:val="00484E73"/>
    <w:rsid w:val="0048605B"/>
    <w:rsid w:val="004867A2"/>
    <w:rsid w:val="004920D9"/>
    <w:rsid w:val="004936C1"/>
    <w:rsid w:val="004953EC"/>
    <w:rsid w:val="00497786"/>
    <w:rsid w:val="004A0C77"/>
    <w:rsid w:val="004A0DE1"/>
    <w:rsid w:val="004A1CAA"/>
    <w:rsid w:val="004A2410"/>
    <w:rsid w:val="004A27AC"/>
    <w:rsid w:val="004A339B"/>
    <w:rsid w:val="004A409E"/>
    <w:rsid w:val="004A4ECC"/>
    <w:rsid w:val="004A647A"/>
    <w:rsid w:val="004A6484"/>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42AD"/>
    <w:rsid w:val="004D5E68"/>
    <w:rsid w:val="004D5F4E"/>
    <w:rsid w:val="004D78BE"/>
    <w:rsid w:val="004D78DC"/>
    <w:rsid w:val="004D7C8D"/>
    <w:rsid w:val="004E0E79"/>
    <w:rsid w:val="004E1560"/>
    <w:rsid w:val="004E394B"/>
    <w:rsid w:val="004E4D65"/>
    <w:rsid w:val="004E536A"/>
    <w:rsid w:val="004E55DB"/>
    <w:rsid w:val="004E597F"/>
    <w:rsid w:val="004E5FB3"/>
    <w:rsid w:val="004E6668"/>
    <w:rsid w:val="004E785F"/>
    <w:rsid w:val="004E799A"/>
    <w:rsid w:val="004F6EBD"/>
    <w:rsid w:val="004F6EBF"/>
    <w:rsid w:val="004F7DB3"/>
    <w:rsid w:val="005009DF"/>
    <w:rsid w:val="00502B2F"/>
    <w:rsid w:val="00502B8B"/>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85E"/>
    <w:rsid w:val="00531A95"/>
    <w:rsid w:val="00534316"/>
    <w:rsid w:val="005400B8"/>
    <w:rsid w:val="005404B1"/>
    <w:rsid w:val="00540CD4"/>
    <w:rsid w:val="00540FC8"/>
    <w:rsid w:val="0054197A"/>
    <w:rsid w:val="00541DC8"/>
    <w:rsid w:val="00542951"/>
    <w:rsid w:val="00542AD0"/>
    <w:rsid w:val="005460D5"/>
    <w:rsid w:val="0054653F"/>
    <w:rsid w:val="00547E18"/>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1B04"/>
    <w:rsid w:val="0057354C"/>
    <w:rsid w:val="00573AE3"/>
    <w:rsid w:val="00573F6E"/>
    <w:rsid w:val="005800A7"/>
    <w:rsid w:val="00580318"/>
    <w:rsid w:val="0058043F"/>
    <w:rsid w:val="005807A2"/>
    <w:rsid w:val="005814FE"/>
    <w:rsid w:val="00584FEF"/>
    <w:rsid w:val="00585AC6"/>
    <w:rsid w:val="005902D9"/>
    <w:rsid w:val="005903BA"/>
    <w:rsid w:val="00590AEC"/>
    <w:rsid w:val="00590CBA"/>
    <w:rsid w:val="00590FD2"/>
    <w:rsid w:val="0059116B"/>
    <w:rsid w:val="00592915"/>
    <w:rsid w:val="00592F20"/>
    <w:rsid w:val="00593ABB"/>
    <w:rsid w:val="00596775"/>
    <w:rsid w:val="00596AB7"/>
    <w:rsid w:val="00596B8A"/>
    <w:rsid w:val="00597A5C"/>
    <w:rsid w:val="005A05B0"/>
    <w:rsid w:val="005A1B8C"/>
    <w:rsid w:val="005A1D1B"/>
    <w:rsid w:val="005A1EA7"/>
    <w:rsid w:val="005A2E10"/>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24C"/>
    <w:rsid w:val="005D3321"/>
    <w:rsid w:val="005D3C89"/>
    <w:rsid w:val="005D3CDD"/>
    <w:rsid w:val="005D3F14"/>
    <w:rsid w:val="005D416B"/>
    <w:rsid w:val="005D5230"/>
    <w:rsid w:val="005D613B"/>
    <w:rsid w:val="005D6CDD"/>
    <w:rsid w:val="005D703E"/>
    <w:rsid w:val="005E0565"/>
    <w:rsid w:val="005E194F"/>
    <w:rsid w:val="005E2C4E"/>
    <w:rsid w:val="005E3725"/>
    <w:rsid w:val="005E43E1"/>
    <w:rsid w:val="005E46D2"/>
    <w:rsid w:val="005E47D1"/>
    <w:rsid w:val="005E7BF9"/>
    <w:rsid w:val="005F176A"/>
    <w:rsid w:val="005F2471"/>
    <w:rsid w:val="005F3397"/>
    <w:rsid w:val="005F73AA"/>
    <w:rsid w:val="005F79B8"/>
    <w:rsid w:val="00600203"/>
    <w:rsid w:val="0060026B"/>
    <w:rsid w:val="00600954"/>
    <w:rsid w:val="00604C3A"/>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5AF2"/>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F1F"/>
    <w:rsid w:val="00691DCC"/>
    <w:rsid w:val="00691DE8"/>
    <w:rsid w:val="00692804"/>
    <w:rsid w:val="00693408"/>
    <w:rsid w:val="006940FB"/>
    <w:rsid w:val="00694CA3"/>
    <w:rsid w:val="006A04D1"/>
    <w:rsid w:val="006A100B"/>
    <w:rsid w:val="006A1E14"/>
    <w:rsid w:val="006A20C7"/>
    <w:rsid w:val="006A29B3"/>
    <w:rsid w:val="006A31F9"/>
    <w:rsid w:val="006A3285"/>
    <w:rsid w:val="006A3B70"/>
    <w:rsid w:val="006B02C3"/>
    <w:rsid w:val="006B04E7"/>
    <w:rsid w:val="006B1116"/>
    <w:rsid w:val="006B14A9"/>
    <w:rsid w:val="006B2362"/>
    <w:rsid w:val="006B2496"/>
    <w:rsid w:val="006B2878"/>
    <w:rsid w:val="006B72DE"/>
    <w:rsid w:val="006C0492"/>
    <w:rsid w:val="006C0660"/>
    <w:rsid w:val="006C5639"/>
    <w:rsid w:val="006C57B9"/>
    <w:rsid w:val="006C5FC1"/>
    <w:rsid w:val="006C6769"/>
    <w:rsid w:val="006C6CD3"/>
    <w:rsid w:val="006D01FB"/>
    <w:rsid w:val="006D04C7"/>
    <w:rsid w:val="006D1E93"/>
    <w:rsid w:val="006D266F"/>
    <w:rsid w:val="006D44E1"/>
    <w:rsid w:val="006D4646"/>
    <w:rsid w:val="006D4B87"/>
    <w:rsid w:val="006E08B4"/>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7A4D"/>
    <w:rsid w:val="00700D37"/>
    <w:rsid w:val="00701453"/>
    <w:rsid w:val="00702B76"/>
    <w:rsid w:val="00703129"/>
    <w:rsid w:val="007036D1"/>
    <w:rsid w:val="00704BF0"/>
    <w:rsid w:val="00704E5D"/>
    <w:rsid w:val="00705739"/>
    <w:rsid w:val="0071020C"/>
    <w:rsid w:val="00710949"/>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20C7"/>
    <w:rsid w:val="00733972"/>
    <w:rsid w:val="00734B38"/>
    <w:rsid w:val="00736D88"/>
    <w:rsid w:val="00736DD2"/>
    <w:rsid w:val="00737E81"/>
    <w:rsid w:val="00746552"/>
    <w:rsid w:val="0074681C"/>
    <w:rsid w:val="00746EC2"/>
    <w:rsid w:val="007500C9"/>
    <w:rsid w:val="00750799"/>
    <w:rsid w:val="0075646B"/>
    <w:rsid w:val="007639FE"/>
    <w:rsid w:val="007668C7"/>
    <w:rsid w:val="00767E88"/>
    <w:rsid w:val="00771938"/>
    <w:rsid w:val="0077227C"/>
    <w:rsid w:val="0077242A"/>
    <w:rsid w:val="00773820"/>
    <w:rsid w:val="00773BE6"/>
    <w:rsid w:val="00775B04"/>
    <w:rsid w:val="007766AB"/>
    <w:rsid w:val="0077783D"/>
    <w:rsid w:val="0077784C"/>
    <w:rsid w:val="007828CC"/>
    <w:rsid w:val="00784443"/>
    <w:rsid w:val="007865BE"/>
    <w:rsid w:val="00786835"/>
    <w:rsid w:val="007934A4"/>
    <w:rsid w:val="007959AC"/>
    <w:rsid w:val="00795D5F"/>
    <w:rsid w:val="007978BD"/>
    <w:rsid w:val="007A017C"/>
    <w:rsid w:val="007A0212"/>
    <w:rsid w:val="007A1064"/>
    <w:rsid w:val="007A1DCC"/>
    <w:rsid w:val="007A20E0"/>
    <w:rsid w:val="007A520F"/>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D1E7C"/>
    <w:rsid w:val="007D26AE"/>
    <w:rsid w:val="007D2884"/>
    <w:rsid w:val="007D4460"/>
    <w:rsid w:val="007D5816"/>
    <w:rsid w:val="007D5D58"/>
    <w:rsid w:val="007D6D94"/>
    <w:rsid w:val="007D7829"/>
    <w:rsid w:val="007E11F0"/>
    <w:rsid w:val="007E1763"/>
    <w:rsid w:val="007E2DC9"/>
    <w:rsid w:val="007E5732"/>
    <w:rsid w:val="007F1567"/>
    <w:rsid w:val="007F178B"/>
    <w:rsid w:val="007F409B"/>
    <w:rsid w:val="007F4D69"/>
    <w:rsid w:val="007F63FD"/>
    <w:rsid w:val="007F7177"/>
    <w:rsid w:val="007F7E38"/>
    <w:rsid w:val="0080150E"/>
    <w:rsid w:val="008016A9"/>
    <w:rsid w:val="008019D8"/>
    <w:rsid w:val="008023B5"/>
    <w:rsid w:val="00803BC3"/>
    <w:rsid w:val="008061D9"/>
    <w:rsid w:val="00810CCE"/>
    <w:rsid w:val="0081156A"/>
    <w:rsid w:val="008126B2"/>
    <w:rsid w:val="00815A2E"/>
    <w:rsid w:val="0082283E"/>
    <w:rsid w:val="008245E8"/>
    <w:rsid w:val="00827398"/>
    <w:rsid w:val="00827587"/>
    <w:rsid w:val="0083120E"/>
    <w:rsid w:val="008314C9"/>
    <w:rsid w:val="008317DD"/>
    <w:rsid w:val="00834770"/>
    <w:rsid w:val="00836145"/>
    <w:rsid w:val="008374AB"/>
    <w:rsid w:val="00842974"/>
    <w:rsid w:val="008441F1"/>
    <w:rsid w:val="00844437"/>
    <w:rsid w:val="008445EC"/>
    <w:rsid w:val="00845E3A"/>
    <w:rsid w:val="00846DD2"/>
    <w:rsid w:val="008472DB"/>
    <w:rsid w:val="0085220F"/>
    <w:rsid w:val="00852264"/>
    <w:rsid w:val="0085249A"/>
    <w:rsid w:val="0085550A"/>
    <w:rsid w:val="00856BCE"/>
    <w:rsid w:val="00856FB7"/>
    <w:rsid w:val="008616EF"/>
    <w:rsid w:val="00862392"/>
    <w:rsid w:val="0086349D"/>
    <w:rsid w:val="00863C25"/>
    <w:rsid w:val="00866132"/>
    <w:rsid w:val="00867620"/>
    <w:rsid w:val="00871AD2"/>
    <w:rsid w:val="00872407"/>
    <w:rsid w:val="00872977"/>
    <w:rsid w:val="00873394"/>
    <w:rsid w:val="008735D0"/>
    <w:rsid w:val="00874543"/>
    <w:rsid w:val="00874792"/>
    <w:rsid w:val="00875A42"/>
    <w:rsid w:val="008767A3"/>
    <w:rsid w:val="00876DB5"/>
    <w:rsid w:val="00881AFA"/>
    <w:rsid w:val="008822D3"/>
    <w:rsid w:val="008825BA"/>
    <w:rsid w:val="00882633"/>
    <w:rsid w:val="0088418B"/>
    <w:rsid w:val="008841F2"/>
    <w:rsid w:val="0088447A"/>
    <w:rsid w:val="008851F5"/>
    <w:rsid w:val="00885B49"/>
    <w:rsid w:val="008871F9"/>
    <w:rsid w:val="008904A8"/>
    <w:rsid w:val="00890AA4"/>
    <w:rsid w:val="00891FC7"/>
    <w:rsid w:val="00894079"/>
    <w:rsid w:val="0089516C"/>
    <w:rsid w:val="00896022"/>
    <w:rsid w:val="008A1F1F"/>
    <w:rsid w:val="008A2E8A"/>
    <w:rsid w:val="008A3AA4"/>
    <w:rsid w:val="008A73BB"/>
    <w:rsid w:val="008B0081"/>
    <w:rsid w:val="008B270F"/>
    <w:rsid w:val="008B2B1A"/>
    <w:rsid w:val="008B49E8"/>
    <w:rsid w:val="008C0060"/>
    <w:rsid w:val="008C051A"/>
    <w:rsid w:val="008C385B"/>
    <w:rsid w:val="008C4523"/>
    <w:rsid w:val="008C510F"/>
    <w:rsid w:val="008C6D40"/>
    <w:rsid w:val="008D01B0"/>
    <w:rsid w:val="008D05CE"/>
    <w:rsid w:val="008D2338"/>
    <w:rsid w:val="008D324D"/>
    <w:rsid w:val="008D4826"/>
    <w:rsid w:val="008D62E9"/>
    <w:rsid w:val="008E0F0D"/>
    <w:rsid w:val="008E19C4"/>
    <w:rsid w:val="008E24B3"/>
    <w:rsid w:val="008E2A16"/>
    <w:rsid w:val="008E3634"/>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25D7"/>
    <w:rsid w:val="009432FC"/>
    <w:rsid w:val="00944372"/>
    <w:rsid w:val="00946356"/>
    <w:rsid w:val="009469B3"/>
    <w:rsid w:val="009503E6"/>
    <w:rsid w:val="00950706"/>
    <w:rsid w:val="0095156E"/>
    <w:rsid w:val="00955357"/>
    <w:rsid w:val="00955FCD"/>
    <w:rsid w:val="0096017E"/>
    <w:rsid w:val="00962BAF"/>
    <w:rsid w:val="00963556"/>
    <w:rsid w:val="00963E7F"/>
    <w:rsid w:val="00966090"/>
    <w:rsid w:val="00966177"/>
    <w:rsid w:val="00966820"/>
    <w:rsid w:val="00967C4A"/>
    <w:rsid w:val="009718B2"/>
    <w:rsid w:val="009729CB"/>
    <w:rsid w:val="00974355"/>
    <w:rsid w:val="00976195"/>
    <w:rsid w:val="00980037"/>
    <w:rsid w:val="009810AB"/>
    <w:rsid w:val="009820C8"/>
    <w:rsid w:val="00983880"/>
    <w:rsid w:val="00983B43"/>
    <w:rsid w:val="009840EA"/>
    <w:rsid w:val="009847F7"/>
    <w:rsid w:val="009862E6"/>
    <w:rsid w:val="00986D0A"/>
    <w:rsid w:val="00993CEB"/>
    <w:rsid w:val="0099682B"/>
    <w:rsid w:val="00996D2A"/>
    <w:rsid w:val="009A0479"/>
    <w:rsid w:val="009A4D8A"/>
    <w:rsid w:val="009A4D8E"/>
    <w:rsid w:val="009A4DE9"/>
    <w:rsid w:val="009A5EF9"/>
    <w:rsid w:val="009A62D6"/>
    <w:rsid w:val="009B090B"/>
    <w:rsid w:val="009B230B"/>
    <w:rsid w:val="009B2481"/>
    <w:rsid w:val="009B3739"/>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900"/>
    <w:rsid w:val="009D1D3E"/>
    <w:rsid w:val="009D2FCA"/>
    <w:rsid w:val="009D319F"/>
    <w:rsid w:val="009D3CFC"/>
    <w:rsid w:val="009D3EAC"/>
    <w:rsid w:val="009D5376"/>
    <w:rsid w:val="009D67E3"/>
    <w:rsid w:val="009E003B"/>
    <w:rsid w:val="009E1758"/>
    <w:rsid w:val="009E23B9"/>
    <w:rsid w:val="009E486A"/>
    <w:rsid w:val="009E4FDD"/>
    <w:rsid w:val="009E6604"/>
    <w:rsid w:val="009E669C"/>
    <w:rsid w:val="009E737D"/>
    <w:rsid w:val="009E7B28"/>
    <w:rsid w:val="009F0767"/>
    <w:rsid w:val="009F210E"/>
    <w:rsid w:val="009F4E1D"/>
    <w:rsid w:val="00A01854"/>
    <w:rsid w:val="00A03732"/>
    <w:rsid w:val="00A03977"/>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ABB"/>
    <w:rsid w:val="00A32E20"/>
    <w:rsid w:val="00A33C45"/>
    <w:rsid w:val="00A35EFE"/>
    <w:rsid w:val="00A36917"/>
    <w:rsid w:val="00A404F8"/>
    <w:rsid w:val="00A415AF"/>
    <w:rsid w:val="00A4334D"/>
    <w:rsid w:val="00A4349B"/>
    <w:rsid w:val="00A445DC"/>
    <w:rsid w:val="00A44642"/>
    <w:rsid w:val="00A44BEA"/>
    <w:rsid w:val="00A461FB"/>
    <w:rsid w:val="00A46FC2"/>
    <w:rsid w:val="00A474F0"/>
    <w:rsid w:val="00A47F2E"/>
    <w:rsid w:val="00A5022A"/>
    <w:rsid w:val="00A509A5"/>
    <w:rsid w:val="00A52BDC"/>
    <w:rsid w:val="00A531FE"/>
    <w:rsid w:val="00A53572"/>
    <w:rsid w:val="00A55BAF"/>
    <w:rsid w:val="00A55F94"/>
    <w:rsid w:val="00A5604B"/>
    <w:rsid w:val="00A562EA"/>
    <w:rsid w:val="00A6108F"/>
    <w:rsid w:val="00A6208F"/>
    <w:rsid w:val="00A6653E"/>
    <w:rsid w:val="00A6668D"/>
    <w:rsid w:val="00A67738"/>
    <w:rsid w:val="00A70B9A"/>
    <w:rsid w:val="00A711C6"/>
    <w:rsid w:val="00A74B5E"/>
    <w:rsid w:val="00A752CC"/>
    <w:rsid w:val="00A76120"/>
    <w:rsid w:val="00A76816"/>
    <w:rsid w:val="00A80DB2"/>
    <w:rsid w:val="00A81F90"/>
    <w:rsid w:val="00A820EE"/>
    <w:rsid w:val="00A84863"/>
    <w:rsid w:val="00A84B17"/>
    <w:rsid w:val="00A84CC9"/>
    <w:rsid w:val="00A868E4"/>
    <w:rsid w:val="00A9006F"/>
    <w:rsid w:val="00A95542"/>
    <w:rsid w:val="00A95D95"/>
    <w:rsid w:val="00A965EE"/>
    <w:rsid w:val="00A977EC"/>
    <w:rsid w:val="00A97D9B"/>
    <w:rsid w:val="00AA1382"/>
    <w:rsid w:val="00AA2988"/>
    <w:rsid w:val="00AA3FD1"/>
    <w:rsid w:val="00AA4366"/>
    <w:rsid w:val="00AA658F"/>
    <w:rsid w:val="00AB00EE"/>
    <w:rsid w:val="00AB0FA7"/>
    <w:rsid w:val="00AB371D"/>
    <w:rsid w:val="00AB4F14"/>
    <w:rsid w:val="00AB5ED3"/>
    <w:rsid w:val="00AB6B0C"/>
    <w:rsid w:val="00AB6F5F"/>
    <w:rsid w:val="00AB70CD"/>
    <w:rsid w:val="00AB7541"/>
    <w:rsid w:val="00AC0E59"/>
    <w:rsid w:val="00AC2AC3"/>
    <w:rsid w:val="00AC2E36"/>
    <w:rsid w:val="00AC419C"/>
    <w:rsid w:val="00AC48B3"/>
    <w:rsid w:val="00AC569F"/>
    <w:rsid w:val="00AC6CB3"/>
    <w:rsid w:val="00AC74B3"/>
    <w:rsid w:val="00AC7AC9"/>
    <w:rsid w:val="00AD669F"/>
    <w:rsid w:val="00AD6A5A"/>
    <w:rsid w:val="00AE0D3F"/>
    <w:rsid w:val="00AE1082"/>
    <w:rsid w:val="00AE1920"/>
    <w:rsid w:val="00AE222F"/>
    <w:rsid w:val="00AE3AA5"/>
    <w:rsid w:val="00AE3FE0"/>
    <w:rsid w:val="00AE5B85"/>
    <w:rsid w:val="00AE7442"/>
    <w:rsid w:val="00AE7804"/>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5351"/>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82"/>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5B43"/>
    <w:rsid w:val="00B475E2"/>
    <w:rsid w:val="00B478C3"/>
    <w:rsid w:val="00B5067C"/>
    <w:rsid w:val="00B53AF5"/>
    <w:rsid w:val="00B543FF"/>
    <w:rsid w:val="00B54D6B"/>
    <w:rsid w:val="00B56F0F"/>
    <w:rsid w:val="00B57C64"/>
    <w:rsid w:val="00B60B49"/>
    <w:rsid w:val="00B60FC9"/>
    <w:rsid w:val="00B61348"/>
    <w:rsid w:val="00B6263F"/>
    <w:rsid w:val="00B64FC1"/>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18F"/>
    <w:rsid w:val="00B84D1F"/>
    <w:rsid w:val="00B85945"/>
    <w:rsid w:val="00B874B4"/>
    <w:rsid w:val="00B9295A"/>
    <w:rsid w:val="00B92A49"/>
    <w:rsid w:val="00B93219"/>
    <w:rsid w:val="00B9479F"/>
    <w:rsid w:val="00B94E1F"/>
    <w:rsid w:val="00B96265"/>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4616"/>
    <w:rsid w:val="00BC5E2F"/>
    <w:rsid w:val="00BC619F"/>
    <w:rsid w:val="00BC6FCC"/>
    <w:rsid w:val="00BC75AB"/>
    <w:rsid w:val="00BC78B9"/>
    <w:rsid w:val="00BD113C"/>
    <w:rsid w:val="00BD1512"/>
    <w:rsid w:val="00BD1DB9"/>
    <w:rsid w:val="00BD360F"/>
    <w:rsid w:val="00BE028E"/>
    <w:rsid w:val="00BE05E0"/>
    <w:rsid w:val="00BE07A9"/>
    <w:rsid w:val="00BE2990"/>
    <w:rsid w:val="00BE2AFF"/>
    <w:rsid w:val="00BE3732"/>
    <w:rsid w:val="00BE3E23"/>
    <w:rsid w:val="00BE4E28"/>
    <w:rsid w:val="00BF21D2"/>
    <w:rsid w:val="00BF2867"/>
    <w:rsid w:val="00BF42D6"/>
    <w:rsid w:val="00BF5230"/>
    <w:rsid w:val="00BF617B"/>
    <w:rsid w:val="00C0297E"/>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35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6019B"/>
    <w:rsid w:val="00C611AF"/>
    <w:rsid w:val="00C6160A"/>
    <w:rsid w:val="00C626A8"/>
    <w:rsid w:val="00C646F8"/>
    <w:rsid w:val="00C64AEC"/>
    <w:rsid w:val="00C65E06"/>
    <w:rsid w:val="00C70C3D"/>
    <w:rsid w:val="00C72FE1"/>
    <w:rsid w:val="00C74645"/>
    <w:rsid w:val="00C74C20"/>
    <w:rsid w:val="00C80D3A"/>
    <w:rsid w:val="00C812F4"/>
    <w:rsid w:val="00C83385"/>
    <w:rsid w:val="00C834F5"/>
    <w:rsid w:val="00C83782"/>
    <w:rsid w:val="00C84064"/>
    <w:rsid w:val="00C8434B"/>
    <w:rsid w:val="00C84E04"/>
    <w:rsid w:val="00C864A5"/>
    <w:rsid w:val="00C910BE"/>
    <w:rsid w:val="00C922BE"/>
    <w:rsid w:val="00C927E8"/>
    <w:rsid w:val="00C95A5E"/>
    <w:rsid w:val="00CA0B88"/>
    <w:rsid w:val="00CA117F"/>
    <w:rsid w:val="00CA4BA3"/>
    <w:rsid w:val="00CA5CA6"/>
    <w:rsid w:val="00CA6B30"/>
    <w:rsid w:val="00CA7415"/>
    <w:rsid w:val="00CB00FC"/>
    <w:rsid w:val="00CB0A17"/>
    <w:rsid w:val="00CB22E8"/>
    <w:rsid w:val="00CB265C"/>
    <w:rsid w:val="00CB41C7"/>
    <w:rsid w:val="00CB5EA9"/>
    <w:rsid w:val="00CB7536"/>
    <w:rsid w:val="00CB7A07"/>
    <w:rsid w:val="00CC1E99"/>
    <w:rsid w:val="00CC2FE9"/>
    <w:rsid w:val="00CC3B89"/>
    <w:rsid w:val="00CC4805"/>
    <w:rsid w:val="00CC4D4D"/>
    <w:rsid w:val="00CC54ED"/>
    <w:rsid w:val="00CC59BB"/>
    <w:rsid w:val="00CC5B6E"/>
    <w:rsid w:val="00CC6419"/>
    <w:rsid w:val="00CC7CFC"/>
    <w:rsid w:val="00CC7E14"/>
    <w:rsid w:val="00CC7F0E"/>
    <w:rsid w:val="00CD0EB6"/>
    <w:rsid w:val="00CD2390"/>
    <w:rsid w:val="00CD2DAB"/>
    <w:rsid w:val="00CD3CC5"/>
    <w:rsid w:val="00CD3D02"/>
    <w:rsid w:val="00CD427E"/>
    <w:rsid w:val="00CD58DD"/>
    <w:rsid w:val="00CD635D"/>
    <w:rsid w:val="00CD6C6D"/>
    <w:rsid w:val="00CD7476"/>
    <w:rsid w:val="00CD7CED"/>
    <w:rsid w:val="00CE03D0"/>
    <w:rsid w:val="00CE04C7"/>
    <w:rsid w:val="00CE1D4C"/>
    <w:rsid w:val="00CE2517"/>
    <w:rsid w:val="00CE531B"/>
    <w:rsid w:val="00CE54C9"/>
    <w:rsid w:val="00CE63C5"/>
    <w:rsid w:val="00CE6549"/>
    <w:rsid w:val="00CE68B5"/>
    <w:rsid w:val="00CF156B"/>
    <w:rsid w:val="00CF1E02"/>
    <w:rsid w:val="00CF3463"/>
    <w:rsid w:val="00CF597A"/>
    <w:rsid w:val="00CF5E0E"/>
    <w:rsid w:val="00CF6238"/>
    <w:rsid w:val="00CF7555"/>
    <w:rsid w:val="00D01464"/>
    <w:rsid w:val="00D032B4"/>
    <w:rsid w:val="00D05BAA"/>
    <w:rsid w:val="00D05FD7"/>
    <w:rsid w:val="00D061CB"/>
    <w:rsid w:val="00D06755"/>
    <w:rsid w:val="00D06825"/>
    <w:rsid w:val="00D069D2"/>
    <w:rsid w:val="00D10469"/>
    <w:rsid w:val="00D132C7"/>
    <w:rsid w:val="00D13329"/>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4D05"/>
    <w:rsid w:val="00D36F79"/>
    <w:rsid w:val="00D41B0D"/>
    <w:rsid w:val="00D41BA9"/>
    <w:rsid w:val="00D42096"/>
    <w:rsid w:val="00D42662"/>
    <w:rsid w:val="00D43B99"/>
    <w:rsid w:val="00D43DF6"/>
    <w:rsid w:val="00D456DF"/>
    <w:rsid w:val="00D460CD"/>
    <w:rsid w:val="00D475E4"/>
    <w:rsid w:val="00D50E30"/>
    <w:rsid w:val="00D612C2"/>
    <w:rsid w:val="00D62658"/>
    <w:rsid w:val="00D62CCE"/>
    <w:rsid w:val="00D651BE"/>
    <w:rsid w:val="00D65E0E"/>
    <w:rsid w:val="00D662C3"/>
    <w:rsid w:val="00D71F4F"/>
    <w:rsid w:val="00D73A32"/>
    <w:rsid w:val="00D7434D"/>
    <w:rsid w:val="00D745E0"/>
    <w:rsid w:val="00D748DF"/>
    <w:rsid w:val="00D7538B"/>
    <w:rsid w:val="00D76AA3"/>
    <w:rsid w:val="00D80604"/>
    <w:rsid w:val="00D85A7D"/>
    <w:rsid w:val="00D90830"/>
    <w:rsid w:val="00D91C0D"/>
    <w:rsid w:val="00D927C3"/>
    <w:rsid w:val="00D92924"/>
    <w:rsid w:val="00D93603"/>
    <w:rsid w:val="00D9612C"/>
    <w:rsid w:val="00DA0765"/>
    <w:rsid w:val="00DA086B"/>
    <w:rsid w:val="00DA3F97"/>
    <w:rsid w:val="00DA419D"/>
    <w:rsid w:val="00DA5148"/>
    <w:rsid w:val="00DA7E05"/>
    <w:rsid w:val="00DB07BA"/>
    <w:rsid w:val="00DB1B1D"/>
    <w:rsid w:val="00DB2F2C"/>
    <w:rsid w:val="00DB30F7"/>
    <w:rsid w:val="00DB33D6"/>
    <w:rsid w:val="00DB354C"/>
    <w:rsid w:val="00DB4041"/>
    <w:rsid w:val="00DB4794"/>
    <w:rsid w:val="00DB499D"/>
    <w:rsid w:val="00DB5C3E"/>
    <w:rsid w:val="00DB628E"/>
    <w:rsid w:val="00DB6C0A"/>
    <w:rsid w:val="00DB7646"/>
    <w:rsid w:val="00DC26BB"/>
    <w:rsid w:val="00DC2B14"/>
    <w:rsid w:val="00DC445E"/>
    <w:rsid w:val="00DC5A7C"/>
    <w:rsid w:val="00DC705F"/>
    <w:rsid w:val="00DD0EA1"/>
    <w:rsid w:val="00DD1446"/>
    <w:rsid w:val="00DD19DE"/>
    <w:rsid w:val="00DD7E0F"/>
    <w:rsid w:val="00DE084F"/>
    <w:rsid w:val="00DE0FC0"/>
    <w:rsid w:val="00DE3DED"/>
    <w:rsid w:val="00DE5DA7"/>
    <w:rsid w:val="00DF06E8"/>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5BAD"/>
    <w:rsid w:val="00E2715D"/>
    <w:rsid w:val="00E30CEA"/>
    <w:rsid w:val="00E3245B"/>
    <w:rsid w:val="00E3317E"/>
    <w:rsid w:val="00E346BD"/>
    <w:rsid w:val="00E366C9"/>
    <w:rsid w:val="00E3707B"/>
    <w:rsid w:val="00E4039B"/>
    <w:rsid w:val="00E42126"/>
    <w:rsid w:val="00E42FEB"/>
    <w:rsid w:val="00E458A2"/>
    <w:rsid w:val="00E45A2C"/>
    <w:rsid w:val="00E505AD"/>
    <w:rsid w:val="00E50685"/>
    <w:rsid w:val="00E50809"/>
    <w:rsid w:val="00E50A33"/>
    <w:rsid w:val="00E50B18"/>
    <w:rsid w:val="00E51D7E"/>
    <w:rsid w:val="00E53BAF"/>
    <w:rsid w:val="00E53FD6"/>
    <w:rsid w:val="00E56F4A"/>
    <w:rsid w:val="00E575C8"/>
    <w:rsid w:val="00E57AD4"/>
    <w:rsid w:val="00E57F6B"/>
    <w:rsid w:val="00E62BF1"/>
    <w:rsid w:val="00E63823"/>
    <w:rsid w:val="00E64313"/>
    <w:rsid w:val="00E65215"/>
    <w:rsid w:val="00E65644"/>
    <w:rsid w:val="00E66DD9"/>
    <w:rsid w:val="00E67265"/>
    <w:rsid w:val="00E711A6"/>
    <w:rsid w:val="00E71747"/>
    <w:rsid w:val="00E71FF2"/>
    <w:rsid w:val="00E7203A"/>
    <w:rsid w:val="00E723A3"/>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ADE"/>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7B36"/>
    <w:rsid w:val="00F00609"/>
    <w:rsid w:val="00F0568D"/>
    <w:rsid w:val="00F06A43"/>
    <w:rsid w:val="00F07468"/>
    <w:rsid w:val="00F11E39"/>
    <w:rsid w:val="00F125D9"/>
    <w:rsid w:val="00F1273B"/>
    <w:rsid w:val="00F12C8D"/>
    <w:rsid w:val="00F1403D"/>
    <w:rsid w:val="00F14FA3"/>
    <w:rsid w:val="00F16B83"/>
    <w:rsid w:val="00F179B8"/>
    <w:rsid w:val="00F20B57"/>
    <w:rsid w:val="00F214AD"/>
    <w:rsid w:val="00F23B70"/>
    <w:rsid w:val="00F24827"/>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3473"/>
    <w:rsid w:val="00F543F1"/>
    <w:rsid w:val="00F55E71"/>
    <w:rsid w:val="00F56399"/>
    <w:rsid w:val="00F5643B"/>
    <w:rsid w:val="00F60521"/>
    <w:rsid w:val="00F61ADC"/>
    <w:rsid w:val="00F62900"/>
    <w:rsid w:val="00F661F2"/>
    <w:rsid w:val="00F66857"/>
    <w:rsid w:val="00F66DE0"/>
    <w:rsid w:val="00F672BF"/>
    <w:rsid w:val="00F701CB"/>
    <w:rsid w:val="00F75745"/>
    <w:rsid w:val="00F7746A"/>
    <w:rsid w:val="00F7750A"/>
    <w:rsid w:val="00F80006"/>
    <w:rsid w:val="00F80084"/>
    <w:rsid w:val="00F810BD"/>
    <w:rsid w:val="00F84D4F"/>
    <w:rsid w:val="00F86257"/>
    <w:rsid w:val="00F87107"/>
    <w:rsid w:val="00F8753E"/>
    <w:rsid w:val="00F90A67"/>
    <w:rsid w:val="00F91324"/>
    <w:rsid w:val="00F92A03"/>
    <w:rsid w:val="00F9483C"/>
    <w:rsid w:val="00F95676"/>
    <w:rsid w:val="00F95721"/>
    <w:rsid w:val="00F959BB"/>
    <w:rsid w:val="00F95F63"/>
    <w:rsid w:val="00F96E79"/>
    <w:rsid w:val="00FA02C4"/>
    <w:rsid w:val="00FA063C"/>
    <w:rsid w:val="00FA07C5"/>
    <w:rsid w:val="00FA095D"/>
    <w:rsid w:val="00FA1FEE"/>
    <w:rsid w:val="00FA34D6"/>
    <w:rsid w:val="00FA3836"/>
    <w:rsid w:val="00FA47FA"/>
    <w:rsid w:val="00FA7B2E"/>
    <w:rsid w:val="00FA7EA5"/>
    <w:rsid w:val="00FB3354"/>
    <w:rsid w:val="00FB4E91"/>
    <w:rsid w:val="00FB5242"/>
    <w:rsid w:val="00FB57E5"/>
    <w:rsid w:val="00FB72F6"/>
    <w:rsid w:val="00FC06D2"/>
    <w:rsid w:val="00FC330F"/>
    <w:rsid w:val="00FC7C13"/>
    <w:rsid w:val="00FD2470"/>
    <w:rsid w:val="00FD48D1"/>
    <w:rsid w:val="00FD5823"/>
    <w:rsid w:val="00FD68E5"/>
    <w:rsid w:val="00FE13E7"/>
    <w:rsid w:val="00FE1C27"/>
    <w:rsid w:val="00FE2FF0"/>
    <w:rsid w:val="00FE486C"/>
    <w:rsid w:val="00FE5BFD"/>
    <w:rsid w:val="00FE5C31"/>
    <w:rsid w:val="00FE6F9F"/>
    <w:rsid w:val="00FF0B01"/>
    <w:rsid w:val="00FF1D69"/>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23554C4"/>
    <w:rsid w:val="02421678"/>
    <w:rsid w:val="024D02DF"/>
    <w:rsid w:val="02822399"/>
    <w:rsid w:val="02AB6CB9"/>
    <w:rsid w:val="02AF283F"/>
    <w:rsid w:val="02EA1C73"/>
    <w:rsid w:val="02EA4873"/>
    <w:rsid w:val="02F746AF"/>
    <w:rsid w:val="03165543"/>
    <w:rsid w:val="032F17F8"/>
    <w:rsid w:val="033B4CB2"/>
    <w:rsid w:val="03630E18"/>
    <w:rsid w:val="03C437D1"/>
    <w:rsid w:val="03E36090"/>
    <w:rsid w:val="04381AB2"/>
    <w:rsid w:val="043F1D3E"/>
    <w:rsid w:val="04755359"/>
    <w:rsid w:val="047B6A67"/>
    <w:rsid w:val="049429CC"/>
    <w:rsid w:val="04CD1B34"/>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54A73"/>
    <w:rsid w:val="081F41A5"/>
    <w:rsid w:val="083166B8"/>
    <w:rsid w:val="0842473D"/>
    <w:rsid w:val="08474F44"/>
    <w:rsid w:val="08B939E8"/>
    <w:rsid w:val="08BD6586"/>
    <w:rsid w:val="08C721AC"/>
    <w:rsid w:val="09093579"/>
    <w:rsid w:val="092645E3"/>
    <w:rsid w:val="09294E4C"/>
    <w:rsid w:val="09997799"/>
    <w:rsid w:val="09AF3A43"/>
    <w:rsid w:val="09B47989"/>
    <w:rsid w:val="09BB4FDC"/>
    <w:rsid w:val="0A071A1C"/>
    <w:rsid w:val="0A0D66CD"/>
    <w:rsid w:val="0A313645"/>
    <w:rsid w:val="0A5A7E97"/>
    <w:rsid w:val="0A840E0B"/>
    <w:rsid w:val="0A9B3638"/>
    <w:rsid w:val="0AEB6AB5"/>
    <w:rsid w:val="0B41505C"/>
    <w:rsid w:val="0B5A1227"/>
    <w:rsid w:val="0B831A6A"/>
    <w:rsid w:val="0B8C7102"/>
    <w:rsid w:val="0B903FB2"/>
    <w:rsid w:val="0BA650B0"/>
    <w:rsid w:val="0C257EEE"/>
    <w:rsid w:val="0C4E5663"/>
    <w:rsid w:val="0C57251C"/>
    <w:rsid w:val="0C674FB5"/>
    <w:rsid w:val="0C744411"/>
    <w:rsid w:val="0C753BF1"/>
    <w:rsid w:val="0C8D48A9"/>
    <w:rsid w:val="0C9E7DEC"/>
    <w:rsid w:val="0CB15A73"/>
    <w:rsid w:val="0CBB6CF2"/>
    <w:rsid w:val="0CEF2E65"/>
    <w:rsid w:val="0D7541A4"/>
    <w:rsid w:val="0D7E5BD5"/>
    <w:rsid w:val="0DF55AEE"/>
    <w:rsid w:val="0E016A62"/>
    <w:rsid w:val="0E0E1810"/>
    <w:rsid w:val="0E1E0A98"/>
    <w:rsid w:val="0E5C32A1"/>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7C2C1F"/>
    <w:rsid w:val="118019EE"/>
    <w:rsid w:val="118320E5"/>
    <w:rsid w:val="11917AF5"/>
    <w:rsid w:val="11A20C30"/>
    <w:rsid w:val="11AC7605"/>
    <w:rsid w:val="11BE69AD"/>
    <w:rsid w:val="11D04BF9"/>
    <w:rsid w:val="11D349A1"/>
    <w:rsid w:val="11E26360"/>
    <w:rsid w:val="11ED72D3"/>
    <w:rsid w:val="12314A32"/>
    <w:rsid w:val="12614D01"/>
    <w:rsid w:val="127B3912"/>
    <w:rsid w:val="12A60D0F"/>
    <w:rsid w:val="12AE585A"/>
    <w:rsid w:val="12B750C5"/>
    <w:rsid w:val="12F00D73"/>
    <w:rsid w:val="13666AA1"/>
    <w:rsid w:val="136963FC"/>
    <w:rsid w:val="13F83F60"/>
    <w:rsid w:val="13FD766D"/>
    <w:rsid w:val="142E08BF"/>
    <w:rsid w:val="14491037"/>
    <w:rsid w:val="14640CFA"/>
    <w:rsid w:val="149D4B89"/>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38243A"/>
    <w:rsid w:val="165846F4"/>
    <w:rsid w:val="167746BC"/>
    <w:rsid w:val="1690435D"/>
    <w:rsid w:val="16985257"/>
    <w:rsid w:val="169D194D"/>
    <w:rsid w:val="16AA3056"/>
    <w:rsid w:val="16D466EC"/>
    <w:rsid w:val="16E63C8B"/>
    <w:rsid w:val="16EA110D"/>
    <w:rsid w:val="16F16555"/>
    <w:rsid w:val="170074DF"/>
    <w:rsid w:val="17013AE2"/>
    <w:rsid w:val="17104390"/>
    <w:rsid w:val="1757450F"/>
    <w:rsid w:val="1784019A"/>
    <w:rsid w:val="17C4348D"/>
    <w:rsid w:val="17CD62C4"/>
    <w:rsid w:val="18141BCC"/>
    <w:rsid w:val="183B1002"/>
    <w:rsid w:val="18561885"/>
    <w:rsid w:val="18CF5E88"/>
    <w:rsid w:val="18E13B76"/>
    <w:rsid w:val="18ED2708"/>
    <w:rsid w:val="18F66476"/>
    <w:rsid w:val="18FF10E6"/>
    <w:rsid w:val="19906B90"/>
    <w:rsid w:val="19A4603F"/>
    <w:rsid w:val="19F63904"/>
    <w:rsid w:val="1A1B6B56"/>
    <w:rsid w:val="1A211FE4"/>
    <w:rsid w:val="1A371FA3"/>
    <w:rsid w:val="1A49529C"/>
    <w:rsid w:val="1A4D2582"/>
    <w:rsid w:val="1A57335E"/>
    <w:rsid w:val="1A5B7BDE"/>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C31478"/>
    <w:rsid w:val="1EE03B2A"/>
    <w:rsid w:val="1F377074"/>
    <w:rsid w:val="1F4A3464"/>
    <w:rsid w:val="1FA83A62"/>
    <w:rsid w:val="1FB16C12"/>
    <w:rsid w:val="1FCE2F89"/>
    <w:rsid w:val="20217AD1"/>
    <w:rsid w:val="2040570D"/>
    <w:rsid w:val="20470B0E"/>
    <w:rsid w:val="2096175D"/>
    <w:rsid w:val="20A94A18"/>
    <w:rsid w:val="21166C51"/>
    <w:rsid w:val="2150290C"/>
    <w:rsid w:val="21683856"/>
    <w:rsid w:val="21BE7E7C"/>
    <w:rsid w:val="21C64BD7"/>
    <w:rsid w:val="2251786A"/>
    <w:rsid w:val="225A1D39"/>
    <w:rsid w:val="22741FC3"/>
    <w:rsid w:val="22EA59B0"/>
    <w:rsid w:val="22FC699C"/>
    <w:rsid w:val="231F3BCF"/>
    <w:rsid w:val="23533917"/>
    <w:rsid w:val="236476D2"/>
    <w:rsid w:val="236D07DB"/>
    <w:rsid w:val="23952658"/>
    <w:rsid w:val="23CB5512"/>
    <w:rsid w:val="23E35509"/>
    <w:rsid w:val="23EA0F81"/>
    <w:rsid w:val="23FF41ED"/>
    <w:rsid w:val="243A0CE1"/>
    <w:rsid w:val="245D7F81"/>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E41ED5"/>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54D14"/>
    <w:rsid w:val="2B8D2B50"/>
    <w:rsid w:val="2B9E7907"/>
    <w:rsid w:val="2BA36D9B"/>
    <w:rsid w:val="2BA431F0"/>
    <w:rsid w:val="2BB214EE"/>
    <w:rsid w:val="2BD458AF"/>
    <w:rsid w:val="2BF55156"/>
    <w:rsid w:val="2C51530D"/>
    <w:rsid w:val="2C6466A8"/>
    <w:rsid w:val="2C8A0A03"/>
    <w:rsid w:val="2CE25C84"/>
    <w:rsid w:val="2CE62427"/>
    <w:rsid w:val="2CE82D31"/>
    <w:rsid w:val="2CF47F91"/>
    <w:rsid w:val="2D1028FA"/>
    <w:rsid w:val="2D3167E3"/>
    <w:rsid w:val="2D99427A"/>
    <w:rsid w:val="2D9B7431"/>
    <w:rsid w:val="2DB55950"/>
    <w:rsid w:val="2DDC6B7B"/>
    <w:rsid w:val="2DFD104F"/>
    <w:rsid w:val="2E1A280F"/>
    <w:rsid w:val="2E2E2FB7"/>
    <w:rsid w:val="2E3A6924"/>
    <w:rsid w:val="2E43345B"/>
    <w:rsid w:val="2E61338C"/>
    <w:rsid w:val="2EA57148"/>
    <w:rsid w:val="2EBC2803"/>
    <w:rsid w:val="2EE34A08"/>
    <w:rsid w:val="2F1B5739"/>
    <w:rsid w:val="2F3A60AC"/>
    <w:rsid w:val="2F415BA4"/>
    <w:rsid w:val="2F5B67BD"/>
    <w:rsid w:val="2F7D5130"/>
    <w:rsid w:val="2F7F727F"/>
    <w:rsid w:val="2F9C359E"/>
    <w:rsid w:val="2FA10772"/>
    <w:rsid w:val="2FA81DD3"/>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D73AB1"/>
    <w:rsid w:val="32E53E60"/>
    <w:rsid w:val="32F2488B"/>
    <w:rsid w:val="331E6DF7"/>
    <w:rsid w:val="33230DD3"/>
    <w:rsid w:val="33797D65"/>
    <w:rsid w:val="337D69FA"/>
    <w:rsid w:val="33814F07"/>
    <w:rsid w:val="33921053"/>
    <w:rsid w:val="339F17B8"/>
    <w:rsid w:val="33C7066F"/>
    <w:rsid w:val="33D970E4"/>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692CB0"/>
    <w:rsid w:val="37867ABD"/>
    <w:rsid w:val="37D24456"/>
    <w:rsid w:val="385821B7"/>
    <w:rsid w:val="385D4936"/>
    <w:rsid w:val="38655DA3"/>
    <w:rsid w:val="38B7012C"/>
    <w:rsid w:val="38D544A3"/>
    <w:rsid w:val="38D936FC"/>
    <w:rsid w:val="38E250CA"/>
    <w:rsid w:val="39073ACA"/>
    <w:rsid w:val="395E7234"/>
    <w:rsid w:val="398B3028"/>
    <w:rsid w:val="39A80E07"/>
    <w:rsid w:val="39BE04FE"/>
    <w:rsid w:val="39C87431"/>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C0061C5"/>
    <w:rsid w:val="3C487939"/>
    <w:rsid w:val="3C5765A9"/>
    <w:rsid w:val="3C60740D"/>
    <w:rsid w:val="3C8379C6"/>
    <w:rsid w:val="3CEC4060"/>
    <w:rsid w:val="3CF04984"/>
    <w:rsid w:val="3D161EDC"/>
    <w:rsid w:val="3D1C40C8"/>
    <w:rsid w:val="3D3954D4"/>
    <w:rsid w:val="3D577CDA"/>
    <w:rsid w:val="3D6B7192"/>
    <w:rsid w:val="3D7E72AF"/>
    <w:rsid w:val="3D9E5B13"/>
    <w:rsid w:val="3DBF2EAD"/>
    <w:rsid w:val="3DC37A8D"/>
    <w:rsid w:val="3DD6485D"/>
    <w:rsid w:val="3DE70B1F"/>
    <w:rsid w:val="3DEA6E8A"/>
    <w:rsid w:val="3DEB4476"/>
    <w:rsid w:val="3E382E5E"/>
    <w:rsid w:val="3EA3441A"/>
    <w:rsid w:val="3EFC08FF"/>
    <w:rsid w:val="3F3D686C"/>
    <w:rsid w:val="3F4B12B3"/>
    <w:rsid w:val="3F4B698A"/>
    <w:rsid w:val="3F9E46AA"/>
    <w:rsid w:val="3FB1408C"/>
    <w:rsid w:val="3FB16F3D"/>
    <w:rsid w:val="3FBF0B5B"/>
    <w:rsid w:val="3FD30D6A"/>
    <w:rsid w:val="3FDC692B"/>
    <w:rsid w:val="3FE64BC9"/>
    <w:rsid w:val="402279B5"/>
    <w:rsid w:val="40291959"/>
    <w:rsid w:val="40362B58"/>
    <w:rsid w:val="40581C40"/>
    <w:rsid w:val="405C40A1"/>
    <w:rsid w:val="406865D7"/>
    <w:rsid w:val="406E0D94"/>
    <w:rsid w:val="40A20794"/>
    <w:rsid w:val="40E62913"/>
    <w:rsid w:val="411321B8"/>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3CF3C13"/>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6E66308"/>
    <w:rsid w:val="47347B27"/>
    <w:rsid w:val="474315F8"/>
    <w:rsid w:val="478168FA"/>
    <w:rsid w:val="478953EA"/>
    <w:rsid w:val="47CE26AC"/>
    <w:rsid w:val="47E33949"/>
    <w:rsid w:val="47FE26EA"/>
    <w:rsid w:val="47FE36A8"/>
    <w:rsid w:val="483E20BF"/>
    <w:rsid w:val="48671661"/>
    <w:rsid w:val="486E6A7E"/>
    <w:rsid w:val="48A0459F"/>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E051CC4"/>
    <w:rsid w:val="4E442197"/>
    <w:rsid w:val="4E563558"/>
    <w:rsid w:val="4E844E97"/>
    <w:rsid w:val="4E86420B"/>
    <w:rsid w:val="4EA20994"/>
    <w:rsid w:val="4EE40814"/>
    <w:rsid w:val="4EE72FE2"/>
    <w:rsid w:val="4EEF69C6"/>
    <w:rsid w:val="4F135004"/>
    <w:rsid w:val="4F402839"/>
    <w:rsid w:val="4F687866"/>
    <w:rsid w:val="4FAF3987"/>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9A6116"/>
    <w:rsid w:val="52C73CD3"/>
    <w:rsid w:val="52D926D6"/>
    <w:rsid w:val="52F90194"/>
    <w:rsid w:val="52FD15A0"/>
    <w:rsid w:val="53805954"/>
    <w:rsid w:val="538F59F6"/>
    <w:rsid w:val="539378D7"/>
    <w:rsid w:val="53B234B3"/>
    <w:rsid w:val="53F67036"/>
    <w:rsid w:val="540E2DBF"/>
    <w:rsid w:val="54182C63"/>
    <w:rsid w:val="543702E0"/>
    <w:rsid w:val="545F2FD2"/>
    <w:rsid w:val="549D648C"/>
    <w:rsid w:val="54C97DA6"/>
    <w:rsid w:val="54CB167B"/>
    <w:rsid w:val="54E65DC7"/>
    <w:rsid w:val="54F41F52"/>
    <w:rsid w:val="5519317A"/>
    <w:rsid w:val="55286A78"/>
    <w:rsid w:val="553E2F50"/>
    <w:rsid w:val="5551140A"/>
    <w:rsid w:val="55793EB8"/>
    <w:rsid w:val="559A1658"/>
    <w:rsid w:val="55DA6580"/>
    <w:rsid w:val="55E77217"/>
    <w:rsid w:val="560B723C"/>
    <w:rsid w:val="560C5C4A"/>
    <w:rsid w:val="561E6D8D"/>
    <w:rsid w:val="562B79B1"/>
    <w:rsid w:val="562F1DF3"/>
    <w:rsid w:val="563A7E9B"/>
    <w:rsid w:val="564C501A"/>
    <w:rsid w:val="567D7199"/>
    <w:rsid w:val="5680124F"/>
    <w:rsid w:val="568C5E93"/>
    <w:rsid w:val="568E0AE9"/>
    <w:rsid w:val="56C8194B"/>
    <w:rsid w:val="57004853"/>
    <w:rsid w:val="570B4FD4"/>
    <w:rsid w:val="570E7044"/>
    <w:rsid w:val="57254844"/>
    <w:rsid w:val="57275200"/>
    <w:rsid w:val="575309EB"/>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E27EC"/>
    <w:rsid w:val="5967551A"/>
    <w:rsid w:val="59B61115"/>
    <w:rsid w:val="59D00CDE"/>
    <w:rsid w:val="59EF71EF"/>
    <w:rsid w:val="59F36CDF"/>
    <w:rsid w:val="59FB69BC"/>
    <w:rsid w:val="5A0025BB"/>
    <w:rsid w:val="5A403C61"/>
    <w:rsid w:val="5A4D7CA8"/>
    <w:rsid w:val="5A5D12A5"/>
    <w:rsid w:val="5A6914A3"/>
    <w:rsid w:val="5A9D605C"/>
    <w:rsid w:val="5AA44B0C"/>
    <w:rsid w:val="5ADC2B4A"/>
    <w:rsid w:val="5B3B5A39"/>
    <w:rsid w:val="5B3F5E3F"/>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A2DB3"/>
    <w:rsid w:val="5FBA6F97"/>
    <w:rsid w:val="5FF802BF"/>
    <w:rsid w:val="606C0419"/>
    <w:rsid w:val="60C5243A"/>
    <w:rsid w:val="610A58B6"/>
    <w:rsid w:val="61532F70"/>
    <w:rsid w:val="615947F1"/>
    <w:rsid w:val="6164184E"/>
    <w:rsid w:val="61AE51E1"/>
    <w:rsid w:val="61C01273"/>
    <w:rsid w:val="61E6002D"/>
    <w:rsid w:val="61FE5408"/>
    <w:rsid w:val="620F6680"/>
    <w:rsid w:val="622D5CB6"/>
    <w:rsid w:val="624F7682"/>
    <w:rsid w:val="62C263A8"/>
    <w:rsid w:val="62CE624E"/>
    <w:rsid w:val="62CF018A"/>
    <w:rsid w:val="62D50940"/>
    <w:rsid w:val="62D93B11"/>
    <w:rsid w:val="62EE2C2F"/>
    <w:rsid w:val="63551221"/>
    <w:rsid w:val="63615F7B"/>
    <w:rsid w:val="63A10178"/>
    <w:rsid w:val="63E3203D"/>
    <w:rsid w:val="63FD3087"/>
    <w:rsid w:val="64400BFE"/>
    <w:rsid w:val="646A3422"/>
    <w:rsid w:val="647F7A80"/>
    <w:rsid w:val="64895199"/>
    <w:rsid w:val="64A00005"/>
    <w:rsid w:val="64B140B4"/>
    <w:rsid w:val="64B36D3B"/>
    <w:rsid w:val="64BE06BA"/>
    <w:rsid w:val="64BF55EE"/>
    <w:rsid w:val="64CF72CF"/>
    <w:rsid w:val="64D52BFF"/>
    <w:rsid w:val="6515330B"/>
    <w:rsid w:val="65385003"/>
    <w:rsid w:val="654B1505"/>
    <w:rsid w:val="6556307B"/>
    <w:rsid w:val="660374D4"/>
    <w:rsid w:val="66147ABE"/>
    <w:rsid w:val="663D72DA"/>
    <w:rsid w:val="664044F7"/>
    <w:rsid w:val="66687A1C"/>
    <w:rsid w:val="66830526"/>
    <w:rsid w:val="66BF2665"/>
    <w:rsid w:val="66C14BC9"/>
    <w:rsid w:val="66C2563F"/>
    <w:rsid w:val="67602773"/>
    <w:rsid w:val="676B6C70"/>
    <w:rsid w:val="67DD5C5B"/>
    <w:rsid w:val="67EC77F8"/>
    <w:rsid w:val="68016A6B"/>
    <w:rsid w:val="684828EC"/>
    <w:rsid w:val="689F3E08"/>
    <w:rsid w:val="68BA4E6C"/>
    <w:rsid w:val="68D93DB8"/>
    <w:rsid w:val="69186C08"/>
    <w:rsid w:val="693A7C21"/>
    <w:rsid w:val="69544E31"/>
    <w:rsid w:val="69693042"/>
    <w:rsid w:val="69960846"/>
    <w:rsid w:val="69BA157C"/>
    <w:rsid w:val="69EB4D95"/>
    <w:rsid w:val="6A372AC2"/>
    <w:rsid w:val="6A3B2E2D"/>
    <w:rsid w:val="6A656E80"/>
    <w:rsid w:val="6A93582E"/>
    <w:rsid w:val="6AEA0C55"/>
    <w:rsid w:val="6B0728FD"/>
    <w:rsid w:val="6BB04D02"/>
    <w:rsid w:val="6BC4644F"/>
    <w:rsid w:val="6BC752C3"/>
    <w:rsid w:val="6C110A9B"/>
    <w:rsid w:val="6C2A74E8"/>
    <w:rsid w:val="6C3A3D2B"/>
    <w:rsid w:val="6C5775A1"/>
    <w:rsid w:val="6C977017"/>
    <w:rsid w:val="6CD01102"/>
    <w:rsid w:val="6CE432DD"/>
    <w:rsid w:val="6CE52A25"/>
    <w:rsid w:val="6CF62E47"/>
    <w:rsid w:val="6D091468"/>
    <w:rsid w:val="6D0B5DFC"/>
    <w:rsid w:val="6D0B70AE"/>
    <w:rsid w:val="6D134C26"/>
    <w:rsid w:val="6D1C5331"/>
    <w:rsid w:val="6D29066A"/>
    <w:rsid w:val="6D7C51AA"/>
    <w:rsid w:val="6D9C125A"/>
    <w:rsid w:val="6DA74B30"/>
    <w:rsid w:val="6DAD5CAE"/>
    <w:rsid w:val="6DC23474"/>
    <w:rsid w:val="6DD011A0"/>
    <w:rsid w:val="6DEF242C"/>
    <w:rsid w:val="6E0077C5"/>
    <w:rsid w:val="6E0E1743"/>
    <w:rsid w:val="6E2B7AAE"/>
    <w:rsid w:val="6E427AD0"/>
    <w:rsid w:val="6E4E02B2"/>
    <w:rsid w:val="6E592728"/>
    <w:rsid w:val="6EB95833"/>
    <w:rsid w:val="6ECA3ED4"/>
    <w:rsid w:val="6ED56E60"/>
    <w:rsid w:val="6EE51EE4"/>
    <w:rsid w:val="6EEB4C96"/>
    <w:rsid w:val="6EEC7AB2"/>
    <w:rsid w:val="6F1652FD"/>
    <w:rsid w:val="6F437133"/>
    <w:rsid w:val="6F662488"/>
    <w:rsid w:val="6F7645E4"/>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72BBE"/>
    <w:rsid w:val="71A978CC"/>
    <w:rsid w:val="71B04626"/>
    <w:rsid w:val="71E365F3"/>
    <w:rsid w:val="721B2E1F"/>
    <w:rsid w:val="722457C3"/>
    <w:rsid w:val="725F4CC9"/>
    <w:rsid w:val="726A4B38"/>
    <w:rsid w:val="728438B9"/>
    <w:rsid w:val="7287440F"/>
    <w:rsid w:val="729C5716"/>
    <w:rsid w:val="72B86FD1"/>
    <w:rsid w:val="73162A83"/>
    <w:rsid w:val="732D6E6A"/>
    <w:rsid w:val="73442F72"/>
    <w:rsid w:val="734621EA"/>
    <w:rsid w:val="734D1603"/>
    <w:rsid w:val="734E2D80"/>
    <w:rsid w:val="7370368D"/>
    <w:rsid w:val="73816AD9"/>
    <w:rsid w:val="73882AAA"/>
    <w:rsid w:val="73B50E3C"/>
    <w:rsid w:val="743173A1"/>
    <w:rsid w:val="744E400E"/>
    <w:rsid w:val="74667BF9"/>
    <w:rsid w:val="746E42CF"/>
    <w:rsid w:val="74B01FAA"/>
    <w:rsid w:val="74CC2B9D"/>
    <w:rsid w:val="74DA2C38"/>
    <w:rsid w:val="74E67CBC"/>
    <w:rsid w:val="751B1286"/>
    <w:rsid w:val="751C0CEF"/>
    <w:rsid w:val="752159E9"/>
    <w:rsid w:val="7547395F"/>
    <w:rsid w:val="756606D3"/>
    <w:rsid w:val="757645B0"/>
    <w:rsid w:val="7582387F"/>
    <w:rsid w:val="758F1F23"/>
    <w:rsid w:val="759B24B3"/>
    <w:rsid w:val="75C10807"/>
    <w:rsid w:val="75FC0B66"/>
    <w:rsid w:val="75FE45EA"/>
    <w:rsid w:val="761A24DA"/>
    <w:rsid w:val="761D3FF0"/>
    <w:rsid w:val="7625056E"/>
    <w:rsid w:val="762D754F"/>
    <w:rsid w:val="765E1466"/>
    <w:rsid w:val="768A1158"/>
    <w:rsid w:val="76EC7ECF"/>
    <w:rsid w:val="76F96005"/>
    <w:rsid w:val="77512BE5"/>
    <w:rsid w:val="7754756D"/>
    <w:rsid w:val="77601195"/>
    <w:rsid w:val="7793636C"/>
    <w:rsid w:val="77C07A1B"/>
    <w:rsid w:val="77C115B1"/>
    <w:rsid w:val="77E52A0D"/>
    <w:rsid w:val="77E969F8"/>
    <w:rsid w:val="77EE0838"/>
    <w:rsid w:val="77F365A0"/>
    <w:rsid w:val="7817154A"/>
    <w:rsid w:val="783013F6"/>
    <w:rsid w:val="7840527A"/>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A60C6D"/>
    <w:rsid w:val="7ABC6525"/>
    <w:rsid w:val="7AC455ED"/>
    <w:rsid w:val="7AD27E13"/>
    <w:rsid w:val="7AED0F1C"/>
    <w:rsid w:val="7AEE1B5D"/>
    <w:rsid w:val="7AEF079A"/>
    <w:rsid w:val="7B5173C7"/>
    <w:rsid w:val="7BBB0C44"/>
    <w:rsid w:val="7BE94620"/>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D93848"/>
    <w:rsid w:val="7EE20684"/>
    <w:rsid w:val="7EED5F45"/>
    <w:rsid w:val="7F433B17"/>
    <w:rsid w:val="7F4F4108"/>
    <w:rsid w:val="7F525EC2"/>
    <w:rsid w:val="7F605FD9"/>
    <w:rsid w:val="7F78656C"/>
    <w:rsid w:val="7FB66F17"/>
    <w:rsid w:val="7FB87709"/>
    <w:rsid w:val="7FC142FE"/>
    <w:rsid w:val="7FE340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226"/>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224"/>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Indent"/>
    <w:basedOn w:val="1"/>
    <w:link w:val="218"/>
    <w:qFormat/>
    <w:uiPriority w:val="0"/>
    <w:pPr>
      <w:spacing w:line="700" w:lineRule="exact"/>
      <w:ind w:left="960"/>
    </w:pPr>
    <w:rPr>
      <w:sz w:val="44"/>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tabs>
        <w:tab w:val="left" w:pos="780"/>
      </w:tabs>
      <w:spacing w:line="360" w:lineRule="auto"/>
      <w:ind w:left="425" w:hanging="425"/>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sz w:val="22"/>
    </w:rPr>
  </w:style>
  <w:style w:type="paragraph" w:styleId="17">
    <w:name w:val="Normal Indent"/>
    <w:basedOn w:val="1"/>
    <w:link w:val="255"/>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239"/>
    <w:qFormat/>
    <w:uiPriority w:val="0"/>
    <w:pPr>
      <w:adjustRightInd w:val="0"/>
      <w:spacing w:line="360" w:lineRule="atLeast"/>
      <w:jc w:val="left"/>
      <w:textAlignment w:val="baseline"/>
    </w:pPr>
    <w:rPr>
      <w:sz w:val="24"/>
    </w:rPr>
  </w:style>
  <w:style w:type="paragraph" w:styleId="22">
    <w:name w:val="index 6"/>
    <w:basedOn w:val="1"/>
    <w:next w:val="1"/>
    <w:qFormat/>
    <w:uiPriority w:val="0"/>
    <w:pPr>
      <w:ind w:left="2100"/>
    </w:pPr>
  </w:style>
  <w:style w:type="paragraph" w:styleId="23">
    <w:name w:val="Salutation"/>
    <w:basedOn w:val="1"/>
    <w:next w:val="1"/>
    <w:qFormat/>
    <w:uiPriority w:val="0"/>
  </w:style>
  <w:style w:type="paragraph" w:styleId="24">
    <w:name w:val="Body Text 3"/>
    <w:basedOn w:val="1"/>
    <w:qFormat/>
    <w:uiPriority w:val="0"/>
    <w:pPr>
      <w:adjustRightInd w:val="0"/>
      <w:snapToGrid w:val="0"/>
      <w:spacing w:after="120" w:line="360" w:lineRule="auto"/>
    </w:pPr>
    <w:rPr>
      <w:sz w:val="16"/>
    </w:rPr>
  </w:style>
  <w:style w:type="paragraph" w:styleId="25">
    <w:name w:val="List Bullet 3"/>
    <w:basedOn w:val="1"/>
    <w:qFormat/>
    <w:uiPriority w:val="0"/>
    <w:pPr>
      <w:tabs>
        <w:tab w:val="left" w:pos="1200"/>
      </w:tabs>
      <w:adjustRightInd w:val="0"/>
      <w:snapToGrid w:val="0"/>
      <w:spacing w:line="360" w:lineRule="auto"/>
      <w:ind w:left="1200" w:hanging="360"/>
    </w:pPr>
    <w:rPr>
      <w:sz w:val="2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tabs>
        <w:tab w:val="left" w:pos="780"/>
      </w:tabs>
      <w:adjustRightInd w:val="0"/>
      <w:snapToGrid w:val="0"/>
      <w:spacing w:line="360" w:lineRule="auto"/>
      <w:ind w:left="780" w:hanging="360"/>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240"/>
    <w:qFormat/>
    <w:uiPriority w:val="0"/>
  </w:style>
  <w:style w:type="paragraph" w:styleId="35">
    <w:name w:val="Body Text Indent 2"/>
    <w:basedOn w:val="1"/>
    <w:next w:val="1"/>
    <w:link w:val="227"/>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231"/>
    <w:qFormat/>
    <w:uiPriority w:val="0"/>
    <w:pPr>
      <w:tabs>
        <w:tab w:val="center" w:pos="4153"/>
        <w:tab w:val="right" w:pos="8306"/>
      </w:tabs>
      <w:snapToGrid w:val="0"/>
      <w:jc w:val="left"/>
    </w:pPr>
    <w:rPr>
      <w:sz w:val="18"/>
    </w:rPr>
  </w:style>
  <w:style w:type="paragraph" w:styleId="38">
    <w:name w:val="header"/>
    <w:basedOn w:val="1"/>
    <w:link w:val="250"/>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link w:val="230"/>
    <w:qFormat/>
    <w:uiPriority w:val="0"/>
    <w:pPr>
      <w:spacing w:before="240" w:after="60" w:line="312" w:lineRule="auto"/>
      <w:jc w:val="center"/>
      <w:outlineLvl w:val="1"/>
    </w:pPr>
    <w:rPr>
      <w:rFonts w:ascii="Cambria" w:hAnsi="Cambria"/>
      <w:b/>
      <w:bCs/>
      <w:kern w:val="28"/>
      <w:sz w:val="32"/>
      <w:szCs w:val="32"/>
    </w:rPr>
  </w:style>
  <w:style w:type="paragraph" w:styleId="43">
    <w:name w:val="footnote text"/>
    <w:basedOn w:val="1"/>
    <w:link w:val="247"/>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0"/>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sz w:val="21"/>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1"/>
    <w:next w:val="21"/>
    <w:link w:val="225"/>
    <w:qFormat/>
    <w:uiPriority w:val="0"/>
    <w:pPr>
      <w:adjustRightInd/>
      <w:spacing w:line="240" w:lineRule="auto"/>
      <w:textAlignment w:val="auto"/>
    </w:pPr>
  </w:style>
  <w:style w:type="paragraph" w:styleId="58">
    <w:name w:val="Body Text First Indent"/>
    <w:basedOn w:val="2"/>
    <w:qFormat/>
    <w:uiPriority w:val="0"/>
    <w:pPr>
      <w:spacing w:line="360" w:lineRule="auto"/>
      <w:ind w:firstLine="420"/>
    </w:pPr>
    <w:rPr>
      <w:rFonts w:ascii="宋体" w:hAnsi="宋体"/>
      <w:sz w:val="24"/>
    </w:rPr>
  </w:style>
  <w:style w:type="paragraph" w:styleId="59">
    <w:name w:val="Body Text First Indent 2"/>
    <w:basedOn w:val="3"/>
    <w:next w:val="1"/>
    <w:link w:val="251"/>
    <w:qFormat/>
    <w:uiPriority w:val="0"/>
    <w:pPr>
      <w:spacing w:after="120" w:line="240" w:lineRule="auto"/>
      <w:ind w:left="420" w:leftChars="200" w:firstLine="420" w:firstLineChars="200"/>
    </w:p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rFonts w:ascii="Times New Roman" w:hAnsi="Times New Roman" w:eastAsia="宋体" w:cs="Times New Roman"/>
      <w:b/>
    </w:rPr>
  </w:style>
  <w:style w:type="character" w:styleId="64">
    <w:name w:val="page number"/>
    <w:basedOn w:val="62"/>
    <w:qFormat/>
    <w:uiPriority w:val="0"/>
    <w:rPr>
      <w:rFonts w:ascii="Times New Roman" w:hAnsi="Times New Roman" w:eastAsia="宋体" w:cs="Times New Roman"/>
    </w:rPr>
  </w:style>
  <w:style w:type="character" w:styleId="65">
    <w:name w:val="FollowedHyperlink"/>
    <w:qFormat/>
    <w:uiPriority w:val="0"/>
    <w:rPr>
      <w:rFonts w:ascii="Times New Roman" w:hAnsi="Times New Roman" w:eastAsia="宋体" w:cs="Times New Roman"/>
      <w:color w:val="800080"/>
      <w:u w:val="single"/>
    </w:rPr>
  </w:style>
  <w:style w:type="character" w:styleId="66">
    <w:name w:val="Emphasis"/>
    <w:qFormat/>
    <w:uiPriority w:val="0"/>
    <w:rPr>
      <w:rFonts w:ascii="Times New Roman" w:hAnsi="Times New Roman" w:eastAsia="宋体" w:cs="Times New Roman"/>
      <w:i/>
    </w:rPr>
  </w:style>
  <w:style w:type="character" w:styleId="67">
    <w:name w:val="Hyperlink"/>
    <w:qFormat/>
    <w:uiPriority w:val="0"/>
    <w:rPr>
      <w:rFonts w:ascii="Times New Roman" w:hAnsi="Times New Roman" w:eastAsia="宋体" w:cs="Times New Roman"/>
      <w:color w:val="0000FF"/>
      <w:u w:val="single"/>
    </w:rPr>
  </w:style>
  <w:style w:type="character" w:styleId="68">
    <w:name w:val="annotation reference"/>
    <w:qFormat/>
    <w:uiPriority w:val="0"/>
    <w:rPr>
      <w:rFonts w:ascii="Times New Roman" w:hAnsi="Times New Roman" w:eastAsia="宋体" w:cs="Times New Roman"/>
      <w:sz w:val="21"/>
      <w:szCs w:val="21"/>
    </w:rPr>
  </w:style>
  <w:style w:type="character" w:styleId="69">
    <w:name w:val="footnote reference"/>
    <w:qFormat/>
    <w:uiPriority w:val="0"/>
    <w:rPr>
      <w:rFonts w:ascii="Times New Roman" w:hAnsi="Times New Roman" w:eastAsia="宋体" w:cs="Times New Roman"/>
      <w:position w:val="6"/>
      <w:sz w:val="14"/>
      <w:vertAlign w:val="superscript"/>
    </w:rPr>
  </w:style>
  <w:style w:type="paragraph" w:styleId="7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1">
    <w:name w:val="Default"/>
    <w:next w:val="22"/>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2">
    <w:name w:val="列表项目"/>
    <w:basedOn w:val="1"/>
    <w:qFormat/>
    <w:uiPriority w:val="0"/>
    <w:pPr>
      <w:tabs>
        <w:tab w:val="left" w:pos="420"/>
      </w:tabs>
      <w:spacing w:line="288" w:lineRule="auto"/>
      <w:ind w:left="840" w:leftChars="200" w:hanging="420" w:hangingChars="200"/>
    </w:pPr>
    <w:rPr>
      <w:sz w:val="21"/>
    </w:rPr>
  </w:style>
  <w:style w:type="paragraph" w:customStyle="1" w:styleId="73">
    <w:name w:val="00"/>
    <w:basedOn w:val="1"/>
    <w:qFormat/>
    <w:uiPriority w:val="0"/>
    <w:pPr>
      <w:autoSpaceDE w:val="0"/>
      <w:autoSpaceDN w:val="0"/>
      <w:adjustRightInd w:val="0"/>
      <w:jc w:val="left"/>
    </w:pPr>
    <w:rPr>
      <w:rFonts w:ascii="黑体" w:eastAsia="黑体"/>
      <w:b/>
    </w:rPr>
  </w:style>
  <w:style w:type="paragraph" w:customStyle="1" w:styleId="74">
    <w:name w:val="附录4"/>
    <w:basedOn w:val="1"/>
    <w:next w:val="1"/>
    <w:qFormat/>
    <w:uiPriority w:val="0"/>
    <w:pPr>
      <w:widowControl/>
      <w:tabs>
        <w:tab w:val="left" w:pos="1134"/>
      </w:tabs>
      <w:spacing w:line="300" w:lineRule="auto"/>
      <w:ind w:left="1361" w:hanging="1361"/>
      <w:outlineLvl w:val="3"/>
    </w:pPr>
    <w:rPr>
      <w:rFonts w:ascii="Arial" w:hAnsi="Arial" w:eastAsia="黑体"/>
    </w:rPr>
  </w:style>
  <w:style w:type="paragraph" w:customStyle="1" w:styleId="75">
    <w:name w:val="Char1"/>
    <w:basedOn w:val="1"/>
    <w:qFormat/>
    <w:uiPriority w:val="0"/>
    <w:rPr>
      <w:sz w:val="21"/>
    </w:rPr>
  </w:style>
  <w:style w:type="paragraph" w:customStyle="1" w:styleId="76">
    <w:name w:val="Char Char 字元 字元 字元 Char Char Char Char"/>
    <w:basedOn w:val="1"/>
    <w:qFormat/>
    <w:uiPriority w:val="0"/>
    <w:pPr>
      <w:adjustRightInd w:val="0"/>
      <w:spacing w:line="360" w:lineRule="auto"/>
    </w:pPr>
    <w:rPr>
      <w:sz w:val="24"/>
    </w:rPr>
  </w:style>
  <w:style w:type="paragraph" w:customStyle="1" w:styleId="7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sz w:val="21"/>
    </w:rPr>
  </w:style>
  <w:style w:type="paragraph" w:customStyle="1" w:styleId="78">
    <w:name w:val="样式 正文文本缩进 + 左  0 字符"/>
    <w:basedOn w:val="1"/>
    <w:qFormat/>
    <w:uiPriority w:val="0"/>
    <w:pPr>
      <w:spacing w:line="360" w:lineRule="auto"/>
      <w:ind w:firstLine="250" w:firstLineChars="250"/>
    </w:pPr>
    <w:rPr>
      <w:rFonts w:cs="宋体"/>
      <w:sz w:val="24"/>
    </w:rPr>
  </w:style>
  <w:style w:type="paragraph" w:customStyle="1" w:styleId="79">
    <w:name w:val="正文格式 Char"/>
    <w:basedOn w:val="1"/>
    <w:qFormat/>
    <w:uiPriority w:val="0"/>
    <w:pPr>
      <w:widowControl/>
      <w:adjustRightInd w:val="0"/>
      <w:spacing w:line="440" w:lineRule="atLeast"/>
      <w:ind w:firstLine="510"/>
      <w:textAlignment w:val="baseline"/>
    </w:pPr>
    <w:rPr>
      <w:sz w:val="24"/>
    </w:rPr>
  </w:style>
  <w:style w:type="paragraph" w:customStyle="1" w:styleId="80">
    <w:name w:val="Char Char Char Char Char"/>
    <w:basedOn w:val="1"/>
    <w:qFormat/>
    <w:uiPriority w:val="0"/>
    <w:pPr>
      <w:tabs>
        <w:tab w:val="left" w:pos="425"/>
      </w:tabs>
      <w:ind w:left="1620" w:hanging="360"/>
    </w:pPr>
    <w:rPr>
      <w:rFonts w:ascii="Tahoma" w:hAnsi="Tahoma"/>
      <w:sz w:val="24"/>
    </w:rPr>
  </w:style>
  <w:style w:type="paragraph" w:customStyle="1" w:styleId="81">
    <w:name w:val="表号"/>
    <w:basedOn w:val="1"/>
    <w:qFormat/>
    <w:uiPriority w:val="0"/>
    <w:pPr>
      <w:tabs>
        <w:tab w:val="left" w:pos="648"/>
      </w:tabs>
      <w:autoSpaceDE w:val="0"/>
      <w:autoSpaceDN w:val="0"/>
      <w:adjustRightInd w:val="0"/>
      <w:spacing w:before="210" w:after="210"/>
      <w:ind w:left="425" w:hanging="137"/>
      <w:jc w:val="center"/>
    </w:pPr>
    <w:rPr>
      <w:sz w:val="21"/>
      <w:lang w:eastAsia="en-US"/>
    </w:rPr>
  </w:style>
  <w:style w:type="paragraph" w:customStyle="1" w:styleId="82">
    <w:name w:val="List Paragraph1"/>
    <w:basedOn w:val="1"/>
    <w:qFormat/>
    <w:uiPriority w:val="0"/>
    <w:pPr>
      <w:ind w:firstLine="420" w:firstLineChars="200"/>
    </w:pPr>
  </w:style>
  <w:style w:type="paragraph" w:customStyle="1" w:styleId="83">
    <w:name w:val="关键词"/>
    <w:basedOn w:val="1"/>
    <w:next w:val="1"/>
    <w:qFormat/>
    <w:uiPriority w:val="0"/>
    <w:pPr>
      <w:spacing w:line="360" w:lineRule="auto"/>
    </w:pPr>
    <w:rPr>
      <w:rFonts w:eastAsia="黑体"/>
    </w:rPr>
  </w:style>
  <w:style w:type="paragraph" w:customStyle="1" w:styleId="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sz w:val="24"/>
    </w:rPr>
  </w:style>
  <w:style w:type="paragraph" w:customStyle="1" w:styleId="85">
    <w:name w:val="文档正文"/>
    <w:basedOn w:val="1"/>
    <w:qFormat/>
    <w:uiPriority w:val="0"/>
    <w:pPr>
      <w:adjustRightInd w:val="0"/>
      <w:snapToGrid w:val="0"/>
      <w:spacing w:line="440" w:lineRule="exact"/>
      <w:ind w:firstLine="567"/>
      <w:textAlignment w:val="baseline"/>
    </w:pPr>
    <w:rPr>
      <w:rFonts w:ascii="Arial Black" w:hAnsi="Arial Black"/>
      <w:sz w:val="24"/>
    </w:rPr>
  </w:style>
  <w:style w:type="paragraph" w:customStyle="1" w:styleId="86">
    <w:name w:val="Char Char Char Char Char Char Char Char Char Char Char Char Char Char Char Char"/>
    <w:basedOn w:val="1"/>
    <w:qFormat/>
    <w:uiPriority w:val="0"/>
    <w:pPr>
      <w:tabs>
        <w:tab w:val="left" w:pos="360"/>
      </w:tabs>
    </w:pPr>
    <w:rPr>
      <w:sz w:val="24"/>
    </w:rPr>
  </w:style>
  <w:style w:type="paragraph" w:customStyle="1" w:styleId="87">
    <w:name w:val="样式 正文缩进正文（首行缩进两字）表正文正文非缩进特点标题4段1 + 首行缩进:  2 字符"/>
    <w:basedOn w:val="17"/>
    <w:qFormat/>
    <w:uiPriority w:val="0"/>
    <w:pPr>
      <w:ind w:firstLine="480" w:firstLineChars="200"/>
    </w:pPr>
  </w:style>
  <w:style w:type="paragraph" w:customStyle="1" w:styleId="88">
    <w:name w:val="附录3"/>
    <w:basedOn w:val="1"/>
    <w:next w:val="1"/>
    <w:qFormat/>
    <w:uiPriority w:val="0"/>
    <w:pPr>
      <w:tabs>
        <w:tab w:val="left" w:pos="851"/>
      </w:tabs>
      <w:ind w:left="425" w:hanging="425"/>
      <w:outlineLvl w:val="2"/>
    </w:pPr>
    <w:rPr>
      <w:rFonts w:eastAsia="黑体"/>
      <w:b/>
      <w:sz w:val="32"/>
    </w:rPr>
  </w:style>
  <w:style w:type="paragraph" w:customStyle="1" w:styleId="89">
    <w:name w:val="首行缩进 1"/>
    <w:basedOn w:val="1"/>
    <w:qFormat/>
    <w:uiPriority w:val="0"/>
    <w:pPr>
      <w:spacing w:after="120" w:line="360" w:lineRule="auto"/>
      <w:ind w:firstLine="200" w:firstLineChars="200"/>
    </w:pPr>
    <w:rPr>
      <w:sz w:val="24"/>
    </w:rPr>
  </w:style>
  <w:style w:type="paragraph" w:customStyle="1" w:styleId="90">
    <w:name w:val="tabletext"/>
    <w:basedOn w:val="1"/>
    <w:qFormat/>
    <w:uiPriority w:val="0"/>
    <w:pPr>
      <w:widowControl/>
      <w:spacing w:before="100" w:beforeAutospacing="1" w:after="100" w:afterAutospacing="1"/>
      <w:jc w:val="left"/>
    </w:pPr>
    <w:rPr>
      <w:rFonts w:ascii="宋体" w:hAnsi="宋体" w:cs="宋体"/>
      <w:sz w:val="24"/>
      <w:szCs w:val="24"/>
    </w:rPr>
  </w:style>
  <w:style w:type="paragraph" w:customStyle="1" w:styleId="91">
    <w:name w:val="图例"/>
    <w:basedOn w:val="1"/>
    <w:qFormat/>
    <w:uiPriority w:val="0"/>
    <w:pPr>
      <w:spacing w:before="120" w:after="120" w:line="360" w:lineRule="auto"/>
      <w:jc w:val="center"/>
    </w:pPr>
    <w:rPr>
      <w:rFonts w:eastAsia="仿宋_GB2312"/>
      <w:b/>
      <w:sz w:val="24"/>
    </w:rPr>
  </w:style>
  <w:style w:type="paragraph" w:customStyle="1" w:styleId="92">
    <w:name w:val="标题5"/>
    <w:basedOn w:val="1"/>
    <w:qFormat/>
    <w:uiPriority w:val="0"/>
    <w:pPr>
      <w:tabs>
        <w:tab w:val="left" w:pos="0"/>
      </w:tabs>
      <w:autoSpaceDE w:val="0"/>
      <w:autoSpaceDN w:val="0"/>
      <w:adjustRightInd w:val="0"/>
      <w:snapToGrid w:val="0"/>
      <w:spacing w:line="320" w:lineRule="atLeast"/>
    </w:pPr>
    <w:rPr>
      <w:rFonts w:ascii="宋体"/>
      <w:sz w:val="21"/>
    </w:rPr>
  </w:style>
  <w:style w:type="paragraph" w:customStyle="1" w:styleId="93">
    <w:name w:val="af"/>
    <w:basedOn w:val="1"/>
    <w:qFormat/>
    <w:uiPriority w:val="0"/>
    <w:pPr>
      <w:widowControl/>
      <w:spacing w:line="300" w:lineRule="atLeast"/>
      <w:jc w:val="left"/>
    </w:pPr>
    <w:rPr>
      <w:rFonts w:ascii="宋体" w:hAnsi="宋体"/>
      <w:sz w:val="18"/>
    </w:rPr>
  </w:style>
  <w:style w:type="paragraph" w:customStyle="1" w:styleId="94">
    <w:name w:val="Char Char1"/>
    <w:basedOn w:val="1"/>
    <w:qFormat/>
    <w:uiPriority w:val="0"/>
    <w:pPr>
      <w:widowControl/>
      <w:spacing w:after="160" w:line="240" w:lineRule="exact"/>
      <w:jc w:val="left"/>
    </w:pPr>
    <w:rPr>
      <w:rFonts w:ascii="Verdana" w:hAnsi="Verdana"/>
      <w:lang w:eastAsia="en-US"/>
    </w:rPr>
  </w:style>
  <w:style w:type="paragraph" w:customStyle="1" w:styleId="95">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9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97">
    <w:name w:val="样式 行距: 1.5 倍行距1"/>
    <w:basedOn w:val="1"/>
    <w:qFormat/>
    <w:uiPriority w:val="0"/>
    <w:pPr>
      <w:snapToGrid w:val="0"/>
    </w:pPr>
    <w:rPr>
      <w:sz w:val="21"/>
    </w:rPr>
  </w:style>
  <w:style w:type="paragraph" w:customStyle="1" w:styleId="98">
    <w:name w:val="Char Char14 Char Char"/>
    <w:basedOn w:val="1"/>
    <w:qFormat/>
    <w:uiPriority w:val="0"/>
    <w:rPr>
      <w:sz w:val="21"/>
      <w:szCs w:val="24"/>
    </w:rPr>
  </w:style>
  <w:style w:type="paragraph" w:customStyle="1" w:styleId="99">
    <w:name w:val="Char Char Char"/>
    <w:basedOn w:val="1"/>
    <w:qFormat/>
    <w:uiPriority w:val="0"/>
    <w:rPr>
      <w:rFonts w:ascii="Tahoma" w:hAnsi="Tahoma"/>
      <w:sz w:val="24"/>
    </w:rPr>
  </w:style>
  <w:style w:type="paragraph" w:customStyle="1" w:styleId="100">
    <w:name w:val="表头文本"/>
    <w:qFormat/>
    <w:uiPriority w:val="0"/>
    <w:pPr>
      <w:jc w:val="center"/>
    </w:pPr>
    <w:rPr>
      <w:rFonts w:ascii="Arial" w:hAnsi="Arial" w:eastAsia="宋体" w:cs="Times New Roman"/>
      <w:b/>
      <w:sz w:val="21"/>
      <w:lang w:val="en-US" w:eastAsia="zh-CN" w:bidi="ar-SA"/>
    </w:rPr>
  </w:style>
  <w:style w:type="paragraph" w:customStyle="1" w:styleId="101">
    <w:name w:val="表内文字"/>
    <w:basedOn w:val="1"/>
    <w:qFormat/>
    <w:uiPriority w:val="0"/>
    <w:pPr>
      <w:jc w:val="left"/>
    </w:pPr>
    <w:rPr>
      <w:rFonts w:ascii="仿宋_GB2312" w:eastAsia="仿宋_GB2312"/>
      <w:sz w:val="21"/>
      <w:szCs w:val="21"/>
    </w:rPr>
  </w:style>
  <w:style w:type="paragraph" w:customStyle="1" w:styleId="102">
    <w:name w:val="A正文缩进2字符"/>
    <w:basedOn w:val="1"/>
    <w:qFormat/>
    <w:uiPriority w:val="0"/>
    <w:pPr>
      <w:widowControl/>
      <w:spacing w:line="360" w:lineRule="auto"/>
      <w:ind w:firstLine="480" w:firstLineChars="200"/>
      <w:jc w:val="left"/>
    </w:pPr>
    <w:rPr>
      <w:rFonts w:ascii="Bookshelf Symbol 7" w:hAnsi="Bookshelf Symbol 7"/>
      <w:szCs w:val="24"/>
    </w:rPr>
  </w:style>
  <w:style w:type="paragraph" w:customStyle="1" w:styleId="103">
    <w:name w:val="Table Contents"/>
    <w:basedOn w:val="2"/>
    <w:qFormat/>
    <w:uiPriority w:val="0"/>
    <w:pPr>
      <w:suppressAutoHyphens/>
      <w:jc w:val="left"/>
    </w:pPr>
    <w:rPr>
      <w:rFonts w:ascii="Times New Roman" w:eastAsia="Times New Roman"/>
      <w:sz w:val="24"/>
    </w:rPr>
  </w:style>
  <w:style w:type="paragraph" w:customStyle="1" w:styleId="104">
    <w:name w:val="正文字缩2字"/>
    <w:basedOn w:val="1"/>
    <w:qFormat/>
    <w:uiPriority w:val="0"/>
    <w:pPr>
      <w:spacing w:before="60" w:after="60" w:line="360" w:lineRule="auto"/>
      <w:ind w:left="200" w:leftChars="200" w:firstLine="200" w:firstLineChars="200"/>
    </w:pPr>
    <w:rPr>
      <w:sz w:val="24"/>
    </w:rPr>
  </w:style>
  <w:style w:type="paragraph" w:customStyle="1" w:styleId="105">
    <w:name w:val="简单回函地址"/>
    <w:basedOn w:val="1"/>
    <w:qFormat/>
    <w:uiPriority w:val="0"/>
    <w:pPr>
      <w:adjustRightInd w:val="0"/>
      <w:snapToGrid w:val="0"/>
      <w:spacing w:line="360" w:lineRule="auto"/>
    </w:pPr>
    <w:rPr>
      <w:sz w:val="24"/>
    </w:rPr>
  </w:style>
  <w:style w:type="paragraph" w:customStyle="1" w:styleId="10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styleId="107">
    <w:name w:val="List Paragraph"/>
    <w:basedOn w:val="1"/>
    <w:link w:val="256"/>
    <w:qFormat/>
    <w:uiPriority w:val="0"/>
    <w:pPr>
      <w:ind w:firstLine="420" w:firstLineChars="200"/>
    </w:pPr>
  </w:style>
  <w:style w:type="paragraph" w:customStyle="1" w:styleId="108">
    <w:name w:val="样式1"/>
    <w:basedOn w:val="7"/>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109">
    <w:name w:val="Char1 Char Char Char"/>
    <w:basedOn w:val="1"/>
    <w:qFormat/>
    <w:uiPriority w:val="0"/>
    <w:rPr>
      <w:rFonts w:ascii="Tahoma" w:hAnsi="Tahoma"/>
      <w:sz w:val="30"/>
    </w:rPr>
  </w:style>
  <w:style w:type="paragraph" w:customStyle="1" w:styleId="110">
    <w:name w:val="Char Char Char Char Char Char Char1"/>
    <w:basedOn w:val="19"/>
    <w:qFormat/>
    <w:uiPriority w:val="0"/>
    <w:rPr>
      <w:rFonts w:ascii="宋体" w:hAnsi="Tahom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sz w:val="24"/>
    </w:rPr>
  </w:style>
  <w:style w:type="paragraph" w:customStyle="1" w:styleId="112">
    <w:name w:val="xl23"/>
    <w:basedOn w:val="1"/>
    <w:qFormat/>
    <w:uiPriority w:val="0"/>
    <w:pPr>
      <w:widowControl/>
      <w:spacing w:before="100" w:beforeAutospacing="1" w:after="100" w:afterAutospacing="1" w:line="360" w:lineRule="auto"/>
      <w:textAlignment w:val="top"/>
    </w:pPr>
    <w:rPr>
      <w:sz w:val="24"/>
    </w:rPr>
  </w:style>
  <w:style w:type="paragraph" w:customStyle="1" w:styleId="113">
    <w:name w:val="IN Step"/>
    <w:basedOn w:val="1"/>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114">
    <w:name w:val="正文4"/>
    <w:basedOn w:val="1"/>
    <w:qFormat/>
    <w:uiPriority w:val="0"/>
    <w:pPr>
      <w:tabs>
        <w:tab w:val="left" w:pos="1275"/>
      </w:tabs>
      <w:spacing w:before="60" w:after="60" w:line="360" w:lineRule="auto"/>
      <w:ind w:left="820" w:leftChars="400" w:hanging="705"/>
    </w:pPr>
    <w:rPr>
      <w:sz w:val="24"/>
    </w:rPr>
  </w:style>
  <w:style w:type="paragraph" w:customStyle="1" w:styleId="115">
    <w:name w:val="二级列表"/>
    <w:basedOn w:val="116"/>
    <w:next w:val="116"/>
    <w:qFormat/>
    <w:uiPriority w:val="0"/>
    <w:pPr>
      <w:tabs>
        <w:tab w:val="left" w:pos="2120"/>
      </w:tabs>
      <w:ind w:firstLine="0" w:firstLineChars="0"/>
    </w:pPr>
    <w:rPr>
      <w:b/>
    </w:rPr>
  </w:style>
  <w:style w:type="paragraph" w:customStyle="1" w:styleId="116">
    <w:name w:val="段落正文"/>
    <w:basedOn w:val="1"/>
    <w:qFormat/>
    <w:uiPriority w:val="0"/>
    <w:pPr>
      <w:spacing w:beforeLines="50" w:line="360" w:lineRule="auto"/>
      <w:ind w:firstLine="200" w:firstLineChars="200"/>
    </w:pPr>
    <w:rPr>
      <w:spacing w:val="2"/>
      <w:sz w:val="24"/>
    </w:rPr>
  </w:style>
  <w:style w:type="paragraph" w:customStyle="1" w:styleId="117">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1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19">
    <w:name w:val="文本框样式1"/>
    <w:basedOn w:val="1"/>
    <w:qFormat/>
    <w:uiPriority w:val="0"/>
    <w:pPr>
      <w:adjustRightInd w:val="0"/>
      <w:snapToGrid w:val="0"/>
      <w:spacing w:before="60" w:line="180" w:lineRule="exact"/>
      <w:jc w:val="center"/>
    </w:pPr>
    <w:rPr>
      <w:sz w:val="21"/>
    </w:rPr>
  </w:style>
  <w:style w:type="paragraph" w:customStyle="1" w:styleId="12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21">
    <w:name w:val="Char Char1 Char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122">
    <w:name w:val="style1"/>
    <w:basedOn w:val="1"/>
    <w:qFormat/>
    <w:uiPriority w:val="0"/>
    <w:pPr>
      <w:widowControl/>
      <w:spacing w:before="100" w:beforeAutospacing="1" w:after="100" w:afterAutospacing="1"/>
      <w:jc w:val="left"/>
    </w:pPr>
    <w:rPr>
      <w:rFonts w:ascii="宋体" w:hAnsi="宋体"/>
      <w:sz w:val="21"/>
    </w:rPr>
  </w:style>
  <w:style w:type="paragraph" w:customStyle="1" w:styleId="123">
    <w:name w:val="Char Char Char Char Char Char Char"/>
    <w:basedOn w:val="1"/>
    <w:qFormat/>
    <w:uiPriority w:val="0"/>
    <w:rPr>
      <w:rFonts w:ascii="Tahoma" w:hAnsi="Tahoma"/>
      <w:sz w:val="24"/>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26">
    <w:name w:val="表格文本"/>
    <w:qFormat/>
    <w:uiPriority w:val="0"/>
    <w:pPr>
      <w:tabs>
        <w:tab w:val="decimal" w:pos="0"/>
      </w:tabs>
    </w:pPr>
    <w:rPr>
      <w:rFonts w:ascii="Arial" w:hAnsi="Arial" w:eastAsia="宋体" w:cs="Times New Roman"/>
      <w:sz w:val="21"/>
      <w:lang w:val="en-US" w:eastAsia="zh-CN" w:bidi="ar-SA"/>
    </w:rPr>
  </w:style>
  <w:style w:type="paragraph" w:customStyle="1" w:styleId="127">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样式 宋体 五号 行距: 单倍行距"/>
    <w:basedOn w:val="1"/>
    <w:qFormat/>
    <w:uiPriority w:val="0"/>
    <w:pPr>
      <w:adjustRightInd w:val="0"/>
      <w:jc w:val="left"/>
    </w:pPr>
    <w:rPr>
      <w:rFonts w:ascii="宋体" w:hAnsi="宋体"/>
      <w:sz w:val="21"/>
    </w:rPr>
  </w:style>
  <w:style w:type="paragraph" w:customStyle="1" w:styleId="131">
    <w:name w:val="Char Char1 Char"/>
    <w:basedOn w:val="1"/>
    <w:qFormat/>
    <w:uiPriority w:val="0"/>
    <w:rPr>
      <w:rFonts w:ascii="Tahoma" w:hAnsi="Tahoma"/>
      <w:sz w:val="24"/>
      <w:szCs w:val="24"/>
    </w:rPr>
  </w:style>
  <w:style w:type="paragraph" w:customStyle="1" w:styleId="132">
    <w:name w:val="Char"/>
    <w:basedOn w:val="1"/>
    <w:qFormat/>
    <w:uiPriority w:val="0"/>
    <w:pPr>
      <w:spacing w:line="240" w:lineRule="atLeast"/>
      <w:ind w:left="420" w:firstLine="420"/>
    </w:pPr>
    <w:rPr>
      <w:sz w:val="21"/>
    </w:rPr>
  </w:style>
  <w:style w:type="paragraph" w:customStyle="1" w:styleId="133">
    <w:name w:val="列出段落2"/>
    <w:basedOn w:val="1"/>
    <w:qFormat/>
    <w:uiPriority w:val="0"/>
    <w:pPr>
      <w:ind w:firstLine="420" w:firstLineChars="20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列表段落1"/>
    <w:basedOn w:val="1"/>
    <w:qFormat/>
    <w:uiPriority w:val="0"/>
    <w:pPr>
      <w:adjustRightInd w:val="0"/>
      <w:snapToGrid w:val="0"/>
      <w:spacing w:line="360" w:lineRule="auto"/>
      <w:ind w:firstLine="420" w:firstLineChars="200"/>
      <w:jc w:val="left"/>
    </w:pPr>
    <w:rPr>
      <w:rFonts w:ascii="宋体" w:hAnsi="宋体"/>
      <w:sz w:val="24"/>
    </w:rPr>
  </w:style>
  <w:style w:type="paragraph" w:customStyle="1" w:styleId="136">
    <w:name w:val="没有缩进（为图形使用）"/>
    <w:basedOn w:val="1"/>
    <w:qFormat/>
    <w:uiPriority w:val="0"/>
    <w:pPr>
      <w:spacing w:before="120" w:after="120" w:line="360" w:lineRule="auto"/>
    </w:pPr>
    <w:rPr>
      <w:sz w:val="24"/>
    </w:rPr>
  </w:style>
  <w:style w:type="paragraph" w:customStyle="1" w:styleId="137">
    <w:name w:val="È±Ê¡ÎÄ±¾"/>
    <w:basedOn w:val="1"/>
    <w:qFormat/>
    <w:uiPriority w:val="0"/>
    <w:pPr>
      <w:widowControl/>
      <w:overflowPunct w:val="0"/>
      <w:autoSpaceDE w:val="0"/>
      <w:autoSpaceDN w:val="0"/>
      <w:adjustRightInd w:val="0"/>
      <w:jc w:val="left"/>
      <w:textAlignment w:val="baseline"/>
    </w:pPr>
    <w:rPr>
      <w:sz w:val="24"/>
    </w:rPr>
  </w:style>
  <w:style w:type="paragraph" w:customStyle="1" w:styleId="138">
    <w:name w:val="Table Text"/>
    <w:link w:val="238"/>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_"/>
    <w:basedOn w:val="1"/>
    <w:qFormat/>
    <w:uiPriority w:val="0"/>
    <w:pPr>
      <w:adjustRightInd w:val="0"/>
      <w:spacing w:line="360" w:lineRule="auto"/>
      <w:ind w:left="480" w:firstLine="200" w:firstLineChars="200"/>
      <w:textAlignment w:val="baseline"/>
    </w:pPr>
    <w:rPr>
      <w:sz w:val="24"/>
    </w:rPr>
  </w:style>
  <w:style w:type="paragraph" w:customStyle="1" w:styleId="140">
    <w:name w:val="content"/>
    <w:basedOn w:val="1"/>
    <w:qFormat/>
    <w:uiPriority w:val="0"/>
    <w:pPr>
      <w:widowControl/>
      <w:spacing w:before="100" w:beforeAutospacing="1" w:after="100" w:afterAutospacing="1" w:line="280" w:lineRule="atLeast"/>
      <w:ind w:firstLine="375"/>
      <w:jc w:val="left"/>
    </w:pPr>
    <w:rPr>
      <w:rFonts w:ascii="宋体" w:hAnsi="宋体"/>
      <w:color w:val="000000"/>
      <w:sz w:val="18"/>
    </w:rPr>
  </w:style>
  <w:style w:type="paragraph" w:customStyle="1" w:styleId="141">
    <w:name w:val="正文（首行不缩进）"/>
    <w:basedOn w:val="1"/>
    <w:qFormat/>
    <w:uiPriority w:val="0"/>
    <w:pPr>
      <w:autoSpaceDE w:val="0"/>
      <w:autoSpaceDN w:val="0"/>
      <w:adjustRightInd w:val="0"/>
      <w:spacing w:line="360" w:lineRule="auto"/>
      <w:jc w:val="left"/>
    </w:pPr>
    <w:rPr>
      <w:sz w:val="21"/>
    </w:rPr>
  </w:style>
  <w:style w:type="paragraph" w:customStyle="1" w:styleId="142">
    <w:name w:val="Table Text Char Char Char"/>
    <w:link w:val="246"/>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144">
    <w:name w:val="样式 样式 首行缩进:  2 字符 + 首行缩进:  2 字符"/>
    <w:basedOn w:val="1"/>
    <w:qFormat/>
    <w:uiPriority w:val="0"/>
    <w:pPr>
      <w:spacing w:line="360" w:lineRule="auto"/>
      <w:ind w:firstLine="480" w:firstLineChars="200"/>
    </w:pPr>
    <w:rPr>
      <w:sz w:val="24"/>
    </w:rPr>
  </w:style>
  <w:style w:type="paragraph" w:customStyle="1" w:styleId="145">
    <w:name w:val="正文表格"/>
    <w:basedOn w:val="1"/>
    <w:qFormat/>
    <w:uiPriority w:val="0"/>
    <w:pPr>
      <w:adjustRightInd w:val="0"/>
      <w:spacing w:before="40" w:after="40"/>
    </w:pPr>
    <w:rPr>
      <w:sz w:val="24"/>
    </w:rPr>
  </w:style>
  <w:style w:type="paragraph" w:customStyle="1" w:styleId="146">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7">
    <w:name w:val="文章正文"/>
    <w:basedOn w:val="1"/>
    <w:qFormat/>
    <w:uiPriority w:val="0"/>
    <w:pPr>
      <w:ind w:firstLine="560" w:firstLineChars="200"/>
    </w:pPr>
    <w:rPr>
      <w:rFonts w:ascii="仿宋_GB2312" w:hAnsi="宋体" w:eastAsia="仿宋_GB2312"/>
      <w:color w:val="000000"/>
    </w:rPr>
  </w:style>
  <w:style w:type="paragraph" w:customStyle="1" w:styleId="14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0">
    <w:name w:val="一级条标题"/>
    <w:basedOn w:val="151"/>
    <w:next w:val="128"/>
    <w:qFormat/>
    <w:uiPriority w:val="0"/>
    <w:pPr>
      <w:spacing w:beforeLines="0" w:afterLines="0"/>
      <w:ind w:left="525"/>
      <w:outlineLvl w:val="2"/>
    </w:pPr>
    <w:rPr>
      <w:rFonts w:ascii="Times New Roman" w:eastAsia="宋体"/>
      <w:sz w:val="21"/>
    </w:rPr>
  </w:style>
  <w:style w:type="paragraph" w:customStyle="1" w:styleId="151">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sz w:val="24"/>
    </w:rPr>
  </w:style>
  <w:style w:type="paragraph" w:customStyle="1" w:styleId="154">
    <w:name w:val="表格内文字"/>
    <w:basedOn w:val="32"/>
    <w:qFormat/>
    <w:uiPriority w:val="0"/>
    <w:pPr>
      <w:adjustRightInd w:val="0"/>
    </w:pPr>
    <w:rPr>
      <w:rFonts w:ascii="Times New Roman" w:hAnsi="Times New Roman"/>
      <w:color w:val="000000"/>
    </w:rPr>
  </w:style>
  <w:style w:type="paragraph" w:customStyle="1" w:styleId="155">
    <w:name w:val="Title - Revision"/>
    <w:basedOn w:val="56"/>
    <w:qFormat/>
    <w:uiPriority w:val="0"/>
    <w:pPr>
      <w:spacing w:before="720"/>
    </w:pPr>
    <w:rPr>
      <w:rFonts w:ascii="Times New Roman" w:hAnsi="Times New Roman"/>
    </w:rPr>
  </w:style>
  <w:style w:type="paragraph" w:customStyle="1" w:styleId="156">
    <w:name w:val="Char1 Char Char Char1"/>
    <w:basedOn w:val="1"/>
    <w:qFormat/>
    <w:uiPriority w:val="0"/>
    <w:rPr>
      <w:rFonts w:ascii="Tahoma" w:hAnsi="Tahoma"/>
      <w:sz w:val="24"/>
    </w:rPr>
  </w:style>
  <w:style w:type="paragraph" w:customStyle="1" w:styleId="157">
    <w:name w:val="缺省文本"/>
    <w:basedOn w:val="1"/>
    <w:qFormat/>
    <w:uiPriority w:val="0"/>
    <w:pPr>
      <w:tabs>
        <w:tab w:val="left" w:pos="1260"/>
      </w:tabs>
      <w:autoSpaceDE w:val="0"/>
      <w:autoSpaceDN w:val="0"/>
      <w:adjustRightInd w:val="0"/>
      <w:spacing w:line="360" w:lineRule="auto"/>
      <w:jc w:val="left"/>
    </w:pPr>
    <w:rPr>
      <w:sz w:val="24"/>
    </w:rPr>
  </w:style>
  <w:style w:type="paragraph" w:customStyle="1" w:styleId="158">
    <w:name w:val="标题无"/>
    <w:basedOn w:val="1"/>
    <w:qFormat/>
    <w:uiPriority w:val="0"/>
    <w:pPr>
      <w:spacing w:line="360" w:lineRule="auto"/>
    </w:pPr>
    <w:rPr>
      <w:sz w:val="24"/>
    </w:rPr>
  </w:style>
  <w:style w:type="paragraph" w:customStyle="1" w:styleId="159">
    <w:name w:val="文档正文 Char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Note"/>
    <w:basedOn w:val="1"/>
    <w:qFormat/>
    <w:uiPriority w:val="0"/>
    <w:pPr>
      <w:pBdr>
        <w:top w:val="single" w:color="auto" w:sz="12" w:space="3"/>
        <w:bottom w:val="single" w:color="auto" w:sz="12" w:space="3"/>
      </w:pBdr>
      <w:spacing w:line="360" w:lineRule="auto"/>
    </w:pPr>
    <w:rPr>
      <w:sz w:val="24"/>
    </w:rPr>
  </w:style>
  <w:style w:type="paragraph" w:customStyle="1" w:styleId="162">
    <w:name w:val="样式 标题 6第五层条 + 三号 段前: 0.5 行"/>
    <w:basedOn w:val="9"/>
    <w:qFormat/>
    <w:uiPriority w:val="0"/>
    <w:pPr>
      <w:widowControl/>
      <w:adjustRightInd/>
      <w:snapToGrid/>
      <w:spacing w:beforeLines="50"/>
      <w:jc w:val="left"/>
    </w:pPr>
    <w:rPr>
      <w:rFonts w:ascii="Times New Roman" w:hAnsi="Times New Roman" w:eastAsia="宋体"/>
      <w:snapToGrid w:val="0"/>
      <w:kern w:val="24"/>
      <w:sz w:val="28"/>
    </w:rPr>
  </w:style>
  <w:style w:type="paragraph" w:customStyle="1" w:styleId="163">
    <w:name w:val="Char Char Char Char"/>
    <w:basedOn w:val="1"/>
    <w:qFormat/>
    <w:uiPriority w:val="0"/>
    <w:pPr>
      <w:pageBreakBefore/>
      <w:widowControl/>
      <w:spacing w:after="160" w:line="240" w:lineRule="exact"/>
      <w:jc w:val="left"/>
    </w:pPr>
    <w:rPr>
      <w:rFonts w:ascii="Verdana" w:hAnsi="Verdana"/>
      <w:lang w:eastAsia="en-US"/>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sz w:val="18"/>
      <w:lang w:eastAsia="en-US"/>
    </w:rPr>
  </w:style>
  <w:style w:type="paragraph" w:customStyle="1" w:styleId="165">
    <w:name w:val="正文 + 三号"/>
    <w:basedOn w:val="1"/>
    <w:qFormat/>
    <w:uiPriority w:val="0"/>
    <w:rPr>
      <w:sz w:val="21"/>
    </w:rPr>
  </w:style>
  <w:style w:type="paragraph" w:customStyle="1" w:styleId="16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167">
    <w:name w:val="图片文字"/>
    <w:basedOn w:val="1"/>
    <w:qFormat/>
    <w:uiPriority w:val="0"/>
    <w:pPr>
      <w:spacing w:line="240" w:lineRule="atLeast"/>
      <w:jc w:val="center"/>
    </w:pPr>
    <w:rPr>
      <w:sz w:val="21"/>
    </w:rPr>
  </w:style>
  <w:style w:type="paragraph" w:customStyle="1" w:styleId="168">
    <w:name w:val="Style Heading 3h3Heading 3 - oldLevel 3 HeadH3level_3PIM 3se..."/>
    <w:basedOn w:val="6"/>
    <w:qFormat/>
    <w:uiPriority w:val="0"/>
    <w:pPr>
      <w:tabs>
        <w:tab w:val="left" w:pos="709"/>
        <w:tab w:val="left" w:pos="1620"/>
      </w:tabs>
      <w:ind w:left="1620" w:hanging="360"/>
    </w:pPr>
  </w:style>
  <w:style w:type="paragraph" w:customStyle="1" w:styleId="169">
    <w:name w:val="内容标题"/>
    <w:basedOn w:val="19"/>
    <w:qFormat/>
    <w:uiPriority w:val="0"/>
    <w:rPr>
      <w:rFonts w:ascii="Tahoma" w:hAnsi="Tahoma"/>
      <w:sz w:val="24"/>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2">
    <w:name w:val="首行缩进"/>
    <w:basedOn w:val="1"/>
    <w:qFormat/>
    <w:uiPriority w:val="0"/>
    <w:pPr>
      <w:tabs>
        <w:tab w:val="left" w:pos="540"/>
      </w:tabs>
      <w:spacing w:line="360" w:lineRule="auto"/>
      <w:ind w:left="540"/>
    </w:pPr>
    <w:rPr>
      <w:rFonts w:eastAsia="仿宋_GB2312"/>
    </w:rPr>
  </w:style>
  <w:style w:type="paragraph" w:customStyle="1" w:styleId="173">
    <w:name w:val="样式4"/>
    <w:basedOn w:val="7"/>
    <w:qFormat/>
    <w:uiPriority w:val="0"/>
    <w:pPr>
      <w:adjustRightInd w:val="0"/>
      <w:snapToGrid w:val="0"/>
    </w:pPr>
    <w:rPr>
      <w:rFonts w:ascii="Times New Roman" w:hAnsi="Times New Roman" w:eastAsia="宋体"/>
    </w:rPr>
  </w:style>
  <w:style w:type="paragraph" w:customStyle="1" w:styleId="17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75">
    <w:name w:val="样式2"/>
    <w:basedOn w:val="7"/>
    <w:qFormat/>
    <w:uiPriority w:val="0"/>
    <w:pPr>
      <w:tabs>
        <w:tab w:val="left" w:pos="720"/>
      </w:tabs>
      <w:spacing w:before="560" w:line="400" w:lineRule="exact"/>
      <w:ind w:left="420" w:hanging="420"/>
      <w:jc w:val="center"/>
      <w:outlineLvl w:val="0"/>
    </w:pPr>
    <w:rPr>
      <w:rFonts w:ascii="Times New Roman" w:hAnsi="Times New Roman" w:eastAsia="宋体"/>
      <w:b w:val="0"/>
      <w:sz w:val="44"/>
    </w:rPr>
  </w:style>
  <w:style w:type="paragraph" w:customStyle="1" w:styleId="176">
    <w:name w:val="样式 首行缩进:  0.74 厘米"/>
    <w:basedOn w:val="1"/>
    <w:qFormat/>
    <w:uiPriority w:val="0"/>
    <w:pPr>
      <w:spacing w:line="360" w:lineRule="auto"/>
      <w:ind w:firstLine="420"/>
    </w:pPr>
    <w:rPr>
      <w:sz w:val="24"/>
    </w:rPr>
  </w:style>
  <w:style w:type="paragraph" w:customStyle="1" w:styleId="177">
    <w:name w:val="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17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sz w:val="24"/>
    </w:rPr>
  </w:style>
  <w:style w:type="paragraph" w:customStyle="1" w:styleId="179">
    <w:name w:val="样式 宋体 五号 两端对齐 行距: 单倍行距"/>
    <w:basedOn w:val="1"/>
    <w:qFormat/>
    <w:uiPriority w:val="0"/>
    <w:pPr>
      <w:adjustRightInd w:val="0"/>
      <w:textAlignment w:val="baseline"/>
    </w:pPr>
    <w:rPr>
      <w:rFonts w:ascii="宋体" w:hAnsi="宋体"/>
      <w:sz w:val="21"/>
    </w:rPr>
  </w:style>
  <w:style w:type="paragraph" w:customStyle="1" w:styleId="180">
    <w:name w:val="标题3——2"/>
    <w:basedOn w:val="6"/>
    <w:next w:val="58"/>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1"/>
    <w:basedOn w:val="1"/>
    <w:next w:val="32"/>
    <w:link w:val="217"/>
    <w:qFormat/>
    <w:uiPriority w:val="0"/>
    <w:rPr>
      <w:rFonts w:ascii="宋体" w:hAnsi="Courier New"/>
      <w:sz w:val="21"/>
    </w:rPr>
  </w:style>
  <w:style w:type="paragraph" w:customStyle="1" w:styleId="182">
    <w:name w:val="普通正文"/>
    <w:basedOn w:val="1"/>
    <w:qFormat/>
    <w:uiPriority w:val="0"/>
    <w:pPr>
      <w:adjustRightInd w:val="0"/>
      <w:spacing w:before="120" w:after="120" w:line="360" w:lineRule="auto"/>
      <w:ind w:firstLine="480"/>
      <w:jc w:val="left"/>
      <w:textAlignment w:val="baseline"/>
    </w:pPr>
    <w:rPr>
      <w:rFonts w:ascii="Arial" w:hAnsi="Arial"/>
      <w:sz w:val="24"/>
    </w:rPr>
  </w:style>
  <w:style w:type="paragraph" w:customStyle="1" w:styleId="183">
    <w:name w:val="修订1"/>
    <w:qFormat/>
    <w:uiPriority w:val="0"/>
    <w:rPr>
      <w:rFonts w:ascii="Times New Roman" w:hAnsi="Times New Roman" w:eastAsia="宋体" w:cs="Times New Roman"/>
      <w:kern w:val="2"/>
      <w:sz w:val="21"/>
      <w:lang w:val="en-US" w:eastAsia="zh-CN" w:bidi="ar-SA"/>
    </w:rPr>
  </w:style>
  <w:style w:type="paragraph" w:customStyle="1" w:styleId="184">
    <w:name w:val="文字"/>
    <w:basedOn w:val="1"/>
    <w:link w:val="249"/>
    <w:qFormat/>
    <w:uiPriority w:val="0"/>
    <w:pPr>
      <w:tabs>
        <w:tab w:val="left" w:pos="8520"/>
      </w:tabs>
      <w:spacing w:line="312" w:lineRule="auto"/>
      <w:ind w:right="-210" w:firstLine="556"/>
    </w:pPr>
    <w:rPr>
      <w:rFonts w:ascii="宋体"/>
    </w:rPr>
  </w:style>
  <w:style w:type="paragraph" w:customStyle="1" w:styleId="185">
    <w:name w:val="默认段落字体 Para Char Char Char Char Char Char Char"/>
    <w:basedOn w:val="1"/>
    <w:qFormat/>
    <w:uiPriority w:val="0"/>
    <w:rPr>
      <w:rFonts w:ascii="Tahoma" w:hAnsi="Tahoma"/>
      <w:sz w:val="24"/>
    </w:rPr>
  </w:style>
  <w:style w:type="paragraph" w:customStyle="1" w:styleId="18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7">
    <w:name w:val="样式 仿宋_GB2312 首行缩进:  2 字符"/>
    <w:basedOn w:val="1"/>
    <w:qFormat/>
    <w:uiPriority w:val="0"/>
    <w:pPr>
      <w:spacing w:line="600" w:lineRule="exact"/>
      <w:ind w:firstLine="420" w:firstLineChars="150"/>
      <w:jc w:val="left"/>
    </w:pPr>
    <w:rPr>
      <w:rFonts w:ascii="仿宋_GB2312" w:hAnsi="Arial" w:eastAsia="仿宋_GB2312"/>
      <w:color w:val="000000"/>
      <w:lang w:val="zh-CN"/>
    </w:rPr>
  </w:style>
  <w:style w:type="paragraph" w:customStyle="1" w:styleId="188">
    <w:name w:val="可研正文"/>
    <w:basedOn w:val="2"/>
    <w:qFormat/>
    <w:uiPriority w:val="0"/>
    <w:pPr>
      <w:adjustRightInd w:val="0"/>
      <w:snapToGrid w:val="0"/>
      <w:spacing w:line="440" w:lineRule="exact"/>
      <w:ind w:firstLine="567"/>
    </w:pPr>
    <w:rPr>
      <w:rFonts w:ascii="Times New Roman" w:eastAsia="宋体"/>
      <w:sz w:val="28"/>
    </w:rPr>
  </w:style>
  <w:style w:type="paragraph" w:customStyle="1" w:styleId="189">
    <w:name w:val="Char2 Char Char Char Char Char Char"/>
    <w:basedOn w:val="1"/>
    <w:qFormat/>
    <w:uiPriority w:val="0"/>
    <w:rPr>
      <w:rFonts w:ascii="仿宋_GB2312"/>
      <w:b/>
      <w:sz w:val="30"/>
    </w:rPr>
  </w:style>
  <w:style w:type="paragraph" w:customStyle="1" w:styleId="190">
    <w:name w:val="标题2"/>
    <w:basedOn w:val="5"/>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2">
    <w:name w:val="小标题 1"/>
    <w:basedOn w:val="1"/>
    <w:qFormat/>
    <w:uiPriority w:val="0"/>
    <w:pPr>
      <w:autoSpaceDE w:val="0"/>
      <w:autoSpaceDN w:val="0"/>
      <w:adjustRightInd w:val="0"/>
      <w:spacing w:line="360" w:lineRule="atLeast"/>
    </w:pPr>
    <w:rPr>
      <w:rFonts w:ascii="文鼎晶栩粗黑" w:eastAsia="文鼎晶栩粗黑"/>
      <w:sz w:val="22"/>
    </w:rPr>
  </w:style>
  <w:style w:type="paragraph" w:customStyle="1" w:styleId="193">
    <w:name w:val="样式1xz"/>
    <w:basedOn w:val="1"/>
    <w:qFormat/>
    <w:uiPriority w:val="0"/>
    <w:pPr>
      <w:tabs>
        <w:tab w:val="left" w:pos="1050"/>
        <w:tab w:val="right" w:leader="dot" w:pos="8296"/>
      </w:tabs>
    </w:pPr>
    <w:rPr>
      <w:caps/>
      <w:spacing w:val="20"/>
      <w:sz w:val="24"/>
    </w:rPr>
  </w:style>
  <w:style w:type="paragraph" w:customStyle="1" w:styleId="194">
    <w:name w:val="二级条标题"/>
    <w:basedOn w:val="150"/>
    <w:next w:val="128"/>
    <w:qFormat/>
    <w:uiPriority w:val="0"/>
    <w:pPr>
      <w:ind w:left="840"/>
      <w:outlineLvl w:val="3"/>
    </w:pPr>
  </w:style>
  <w:style w:type="paragraph" w:customStyle="1" w:styleId="195">
    <w:name w:val="Char Char Char Char Char Char1 Char"/>
    <w:basedOn w:val="1"/>
    <w:qFormat/>
    <w:uiPriority w:val="0"/>
    <w:pPr>
      <w:widowControl/>
      <w:spacing w:after="160" w:line="240" w:lineRule="exact"/>
      <w:jc w:val="left"/>
    </w:pPr>
    <w:rPr>
      <w:rFonts w:ascii="Verdana" w:hAnsi="Verdana"/>
      <w:sz w:val="21"/>
      <w:lang w:eastAsia="en-US"/>
    </w:rPr>
  </w:style>
  <w:style w:type="paragraph" w:customStyle="1" w:styleId="196">
    <w:name w:val="编号正文"/>
    <w:basedOn w:val="85"/>
    <w:qFormat/>
    <w:uiPriority w:val="0"/>
    <w:pPr>
      <w:snapToGrid/>
      <w:spacing w:line="360" w:lineRule="auto"/>
      <w:ind w:left="1407" w:hanging="1047"/>
      <w:jc w:val="left"/>
    </w:pPr>
    <w:rPr>
      <w:rFonts w:ascii="Times New Roman" w:hAnsi="Times New Roman" w:eastAsia="仿宋_GB2312"/>
    </w:rPr>
  </w:style>
  <w:style w:type="paragraph" w:customStyle="1" w:styleId="197">
    <w:name w:val="标准正文"/>
    <w:basedOn w:val="3"/>
    <w:qFormat/>
    <w:uiPriority w:val="0"/>
    <w:pPr>
      <w:spacing w:before="60" w:after="60" w:line="360" w:lineRule="auto"/>
      <w:ind w:left="0" w:firstLine="482"/>
    </w:pPr>
    <w:rPr>
      <w:rFonts w:ascii="Arial" w:hAnsi="Arial"/>
      <w:sz w:val="24"/>
    </w:rPr>
  </w:style>
  <w:style w:type="paragraph" w:customStyle="1" w:styleId="19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9">
    <w:name w:val="表头样式"/>
    <w:basedOn w:val="1"/>
    <w:qFormat/>
    <w:uiPriority w:val="0"/>
    <w:pPr>
      <w:autoSpaceDE w:val="0"/>
      <w:autoSpaceDN w:val="0"/>
      <w:adjustRightInd w:val="0"/>
      <w:spacing w:line="360" w:lineRule="auto"/>
      <w:jc w:val="left"/>
    </w:pPr>
    <w:rPr>
      <w:b/>
      <w:sz w:val="21"/>
    </w:rPr>
  </w:style>
  <w:style w:type="paragraph" w:customStyle="1" w:styleId="20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1">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Char2"/>
    <w:basedOn w:val="1"/>
    <w:qFormat/>
    <w:uiPriority w:val="0"/>
    <w:pPr>
      <w:spacing w:line="240" w:lineRule="atLeast"/>
      <w:ind w:left="420" w:firstLine="420"/>
    </w:pPr>
    <w:rPr>
      <w:sz w:val="21"/>
    </w:rPr>
  </w:style>
  <w:style w:type="paragraph" w:customStyle="1" w:styleId="204">
    <w:name w:val="摘要"/>
    <w:basedOn w:val="1"/>
    <w:next w:val="5"/>
    <w:qFormat/>
    <w:uiPriority w:val="0"/>
    <w:pPr>
      <w:spacing w:line="360" w:lineRule="auto"/>
    </w:pPr>
    <w:rPr>
      <w:rFonts w:eastAsia="黑体"/>
    </w:rPr>
  </w:style>
  <w:style w:type="paragraph" w:customStyle="1" w:styleId="205">
    <w:name w:val="AA Numbering"/>
    <w:basedOn w:val="1"/>
    <w:qFormat/>
    <w:uiPriority w:val="0"/>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206">
    <w:name w:val="文本1"/>
    <w:basedOn w:val="1"/>
    <w:qFormat/>
    <w:uiPriority w:val="0"/>
    <w:pPr>
      <w:adjustRightInd w:val="0"/>
      <w:spacing w:line="312" w:lineRule="atLeast"/>
      <w:jc w:val="center"/>
      <w:textAlignment w:val="baseline"/>
    </w:pPr>
    <w:rPr>
      <w:sz w:val="18"/>
    </w:rPr>
  </w:style>
  <w:style w:type="paragraph" w:customStyle="1" w:styleId="207">
    <w:name w:val="列出段落1"/>
    <w:basedOn w:val="1"/>
    <w:qFormat/>
    <w:uiPriority w:val="0"/>
    <w:pPr>
      <w:widowControl/>
      <w:adjustRightInd w:val="0"/>
      <w:snapToGrid w:val="0"/>
      <w:spacing w:after="200"/>
      <w:ind w:firstLine="420" w:firstLineChars="200"/>
      <w:jc w:val="left"/>
    </w:pPr>
    <w:rPr>
      <w:rFonts w:ascii="Tahoma" w:hAnsi="Tahoma" w:eastAsia="微软雅黑"/>
      <w:sz w:val="22"/>
      <w:szCs w:val="22"/>
    </w:rPr>
  </w:style>
  <w:style w:type="paragraph" w:customStyle="1" w:styleId="208">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09">
    <w:name w:val="Title - Date"/>
    <w:basedOn w:val="56"/>
    <w:next w:val="1"/>
    <w:qFormat/>
    <w:uiPriority w:val="0"/>
    <w:pPr>
      <w:spacing w:before="240" w:after="720"/>
    </w:pPr>
    <w:rPr>
      <w:rFonts w:ascii="Times New Roman" w:hAnsi="Times New Roman"/>
      <w:sz w:val="28"/>
    </w:rPr>
  </w:style>
  <w:style w:type="paragraph" w:customStyle="1" w:styleId="210">
    <w:name w:val="正文1"/>
    <w:basedOn w:val="1"/>
    <w:qFormat/>
    <w:uiPriority w:val="0"/>
    <w:pPr>
      <w:spacing w:line="300" w:lineRule="auto"/>
      <w:ind w:firstLine="200" w:firstLineChars="200"/>
    </w:pPr>
    <w:rPr>
      <w:sz w:val="24"/>
    </w:rPr>
  </w:style>
  <w:style w:type="paragraph" w:customStyle="1" w:styleId="211">
    <w:name w:val="列出段落3"/>
    <w:basedOn w:val="1"/>
    <w:qFormat/>
    <w:uiPriority w:val="0"/>
    <w:pPr>
      <w:widowControl/>
      <w:ind w:firstLine="420" w:firstLineChars="200"/>
      <w:jc w:val="left"/>
    </w:pPr>
    <w:rPr>
      <w:rFonts w:ascii="宋体" w:hAnsi="宋体" w:cs="宋体"/>
      <w:sz w:val="24"/>
      <w:szCs w:val="24"/>
    </w:rPr>
  </w:style>
  <w:style w:type="paragraph" w:customStyle="1" w:styleId="212">
    <w:name w:val="文档正文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21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4">
    <w:name w:val="正文文本 21"/>
    <w:basedOn w:val="1"/>
    <w:qFormat/>
    <w:uiPriority w:val="0"/>
    <w:pPr>
      <w:adjustRightInd w:val="0"/>
      <w:spacing w:before="120" w:line="360" w:lineRule="auto"/>
      <w:ind w:firstLine="480"/>
      <w:textAlignment w:val="baseline"/>
    </w:pPr>
    <w:rPr>
      <w:sz w:val="24"/>
    </w:rPr>
  </w:style>
  <w:style w:type="character" w:customStyle="1" w:styleId="215">
    <w:name w:val="未命名11"/>
    <w:qFormat/>
    <w:uiPriority w:val="0"/>
    <w:rPr>
      <w:rFonts w:ascii="Times New Roman" w:hAnsi="Times New Roman" w:eastAsia="宋体" w:cs="Times New Roman"/>
      <w:color w:val="77FFFF"/>
      <w:sz w:val="24"/>
    </w:rPr>
  </w:style>
  <w:style w:type="character" w:customStyle="1" w:styleId="216">
    <w:name w:val="小 Char"/>
    <w:qFormat/>
    <w:uiPriority w:val="0"/>
    <w:rPr>
      <w:rFonts w:ascii="宋体" w:hAnsi="Courier New" w:eastAsia="宋体" w:cs="Times New Roman"/>
      <w:kern w:val="2"/>
      <w:sz w:val="21"/>
      <w:lang w:val="en-US" w:eastAsia="zh-CN" w:bidi="ar-SA"/>
    </w:rPr>
  </w:style>
  <w:style w:type="character" w:customStyle="1" w:styleId="217">
    <w:name w:val="1[858D7CFB-ED40-4347-BF05-701D383B685F]"/>
    <w:link w:val="181"/>
    <w:qFormat/>
    <w:uiPriority w:val="0"/>
    <w:rPr>
      <w:rFonts w:ascii="宋体" w:hAnsi="Courier New" w:eastAsia="宋体" w:cs="Times New Roman"/>
      <w:kern w:val="2"/>
      <w:sz w:val="21"/>
    </w:rPr>
  </w:style>
  <w:style w:type="character" w:customStyle="1" w:styleId="218">
    <w:name w:val="正文文本缩进 字符"/>
    <w:link w:val="3"/>
    <w:qFormat/>
    <w:uiPriority w:val="0"/>
    <w:rPr>
      <w:rFonts w:ascii="Times New Roman" w:hAnsi="Times New Roman" w:eastAsia="宋体" w:cs="Times New Roman"/>
      <w:kern w:val="2"/>
      <w:sz w:val="44"/>
    </w:rPr>
  </w:style>
  <w:style w:type="character" w:customStyle="1" w:styleId="219">
    <w:name w:val="v151"/>
    <w:qFormat/>
    <w:uiPriority w:val="0"/>
    <w:rPr>
      <w:rFonts w:ascii="Times New Roman" w:hAnsi="Times New Roman" w:eastAsia="宋体" w:cs="Times New Roman"/>
      <w:sz w:val="18"/>
    </w:rPr>
  </w:style>
  <w:style w:type="character" w:customStyle="1" w:styleId="220">
    <w:name w:val="Char Char5"/>
    <w:qFormat/>
    <w:uiPriority w:val="0"/>
    <w:rPr>
      <w:rFonts w:ascii="Arial" w:hAnsi="Arial" w:eastAsia="宋体" w:cs="Times New Roman"/>
      <w:b/>
      <w:smallCaps/>
      <w:kern w:val="28"/>
      <w:sz w:val="36"/>
      <w:lang w:val="en-US" w:eastAsia="en-US"/>
    </w:rPr>
  </w:style>
  <w:style w:type="character" w:customStyle="1" w:styleId="221">
    <w:name w:val="Char Char4"/>
    <w:qFormat/>
    <w:uiPriority w:val="0"/>
    <w:rPr>
      <w:rFonts w:ascii="Times New Roman" w:hAnsi="Times New Roman" w:eastAsia="宋体" w:cs="Times New Roman"/>
      <w:b/>
      <w:kern w:val="2"/>
      <w:sz w:val="21"/>
      <w:lang w:val="en-US" w:eastAsia="zh-CN"/>
    </w:rPr>
  </w:style>
  <w:style w:type="character" w:customStyle="1" w:styleId="222">
    <w:name w:val="副标题 Char1"/>
    <w:qFormat/>
    <w:uiPriority w:val="0"/>
    <w:rPr>
      <w:rFonts w:ascii="Calibri Light" w:hAnsi="Calibri Light" w:eastAsia="宋体" w:cs="Times New Roman"/>
      <w:b/>
      <w:bCs/>
      <w:kern w:val="28"/>
      <w:sz w:val="32"/>
      <w:szCs w:val="32"/>
    </w:rPr>
  </w:style>
  <w:style w:type="character" w:customStyle="1" w:styleId="223">
    <w:name w:val="Char Char6"/>
    <w:qFormat/>
    <w:uiPriority w:val="0"/>
    <w:rPr>
      <w:rFonts w:ascii="仿宋_GB2312" w:hAnsi="Times New Roman" w:eastAsia="仿宋_GB2312" w:cs="Times New Roman"/>
      <w:kern w:val="2"/>
      <w:sz w:val="32"/>
    </w:rPr>
  </w:style>
  <w:style w:type="character" w:customStyle="1" w:styleId="224">
    <w:name w:val="标题 3 字符"/>
    <w:link w:val="6"/>
    <w:qFormat/>
    <w:uiPriority w:val="0"/>
    <w:rPr>
      <w:rFonts w:ascii="Times New Roman" w:hAnsi="Times New Roman" w:eastAsia="宋体" w:cs="Times New Roman"/>
      <w:b/>
      <w:kern w:val="2"/>
      <w:sz w:val="32"/>
      <w:lang w:val="en-US" w:eastAsia="zh-CN"/>
    </w:rPr>
  </w:style>
  <w:style w:type="character" w:customStyle="1" w:styleId="225">
    <w:name w:val="批注主题 字符"/>
    <w:link w:val="57"/>
    <w:qFormat/>
    <w:uiPriority w:val="0"/>
    <w:rPr>
      <w:rFonts w:ascii="Times New Roman" w:hAnsi="Times New Roman" w:eastAsia="宋体" w:cs="Times New Roman"/>
      <w:sz w:val="24"/>
    </w:rPr>
  </w:style>
  <w:style w:type="character" w:customStyle="1" w:styleId="226">
    <w:name w:val="标题 2 字符"/>
    <w:link w:val="5"/>
    <w:qFormat/>
    <w:uiPriority w:val="0"/>
    <w:rPr>
      <w:rFonts w:ascii="Arial" w:hAnsi="Arial" w:eastAsia="黑体" w:cs="Times New Roman"/>
      <w:b/>
      <w:kern w:val="2"/>
      <w:sz w:val="32"/>
    </w:rPr>
  </w:style>
  <w:style w:type="character" w:customStyle="1" w:styleId="227">
    <w:name w:val="正文文本缩进 2 字符"/>
    <w:link w:val="35"/>
    <w:qFormat/>
    <w:uiPriority w:val="0"/>
    <w:rPr>
      <w:rFonts w:ascii="Times New Roman" w:hAnsi="Times New Roman" w:eastAsia="宋体" w:cs="Times New Roman"/>
      <w:kern w:val="2"/>
      <w:sz w:val="28"/>
    </w:rPr>
  </w:style>
  <w:style w:type="character" w:customStyle="1" w:styleId="228">
    <w:name w:val="title_emph1"/>
    <w:qFormat/>
    <w:uiPriority w:val="0"/>
    <w:rPr>
      <w:rFonts w:hint="default" w:ascii="Arial" w:hAnsi="Arial" w:eastAsia="宋体" w:cs="Times New Roman"/>
      <w:b/>
      <w:sz w:val="20"/>
    </w:rPr>
  </w:style>
  <w:style w:type="character" w:customStyle="1" w:styleId="229">
    <w:name w:val="Table Text Char1 Char"/>
    <w:qFormat/>
    <w:uiPriority w:val="0"/>
    <w:rPr>
      <w:rFonts w:ascii="Arial" w:hAnsi="Arial" w:eastAsia="宋体" w:cs="Times New Roman"/>
      <w:kern w:val="2"/>
      <w:sz w:val="18"/>
      <w:lang w:val="en-US" w:eastAsia="zh-CN" w:bidi="ar-SA"/>
    </w:rPr>
  </w:style>
  <w:style w:type="character" w:customStyle="1" w:styleId="230">
    <w:name w:val="副标题 字符"/>
    <w:link w:val="42"/>
    <w:qFormat/>
    <w:uiPriority w:val="0"/>
    <w:rPr>
      <w:rFonts w:ascii="Cambria" w:hAnsi="Cambria" w:eastAsia="宋体" w:cs="Times New Roman"/>
      <w:b/>
      <w:bCs/>
      <w:kern w:val="28"/>
      <w:sz w:val="32"/>
      <w:szCs w:val="32"/>
    </w:rPr>
  </w:style>
  <w:style w:type="character" w:customStyle="1" w:styleId="231">
    <w:name w:val="页脚 字符"/>
    <w:link w:val="37"/>
    <w:qFormat/>
    <w:uiPriority w:val="0"/>
    <w:rPr>
      <w:rFonts w:ascii="Times New Roman" w:hAnsi="Times New Roman" w:eastAsia="宋体" w:cs="Times New Roman"/>
      <w:kern w:val="2"/>
      <w:sz w:val="18"/>
    </w:rPr>
  </w:style>
  <w:style w:type="character" w:customStyle="1" w:styleId="232">
    <w:name w:val="crowed11"/>
    <w:qFormat/>
    <w:uiPriority w:val="0"/>
    <w:rPr>
      <w:rFonts w:hint="default" w:ascii="Times New Roman" w:hAnsi="Times New Roman" w:eastAsia="宋体" w:cs="Times New Roman"/>
      <w:sz w:val="24"/>
    </w:rPr>
  </w:style>
  <w:style w:type="character" w:customStyle="1" w:styleId="233">
    <w:name w:val="样式 宋体"/>
    <w:qFormat/>
    <w:uiPriority w:val="0"/>
    <w:rPr>
      <w:rFonts w:ascii="宋体" w:hAnsi="宋体" w:eastAsia="宋体" w:cs="Times New Roman"/>
      <w:sz w:val="28"/>
    </w:rPr>
  </w:style>
  <w:style w:type="character" w:customStyle="1" w:styleId="234">
    <w:name w:val="标书正文:  0.74 厘米 Char1"/>
    <w:qFormat/>
    <w:uiPriority w:val="0"/>
    <w:rPr>
      <w:rFonts w:ascii="Times New Roman" w:hAnsi="Times New Roman" w:eastAsia="宋体" w:cs="Times New Roman"/>
      <w:kern w:val="2"/>
      <w:sz w:val="24"/>
      <w:lang w:val="en-US" w:eastAsia="zh-CN"/>
    </w:rPr>
  </w:style>
  <w:style w:type="character" w:customStyle="1" w:styleId="235">
    <w:name w:val="font41"/>
    <w:qFormat/>
    <w:uiPriority w:val="0"/>
    <w:rPr>
      <w:rFonts w:hint="eastAsia" w:ascii="宋体" w:hAnsi="宋体" w:eastAsia="宋体" w:cs="宋体"/>
      <w:color w:val="000000"/>
      <w:sz w:val="20"/>
      <w:szCs w:val="20"/>
      <w:u w:val="none"/>
      <w:vertAlign w:val="subscript"/>
    </w:rPr>
  </w:style>
  <w:style w:type="character" w:customStyle="1" w:styleId="236">
    <w:name w:val="top-det1"/>
    <w:qFormat/>
    <w:uiPriority w:val="0"/>
    <w:rPr>
      <w:rFonts w:ascii="Times New Roman" w:hAnsi="Times New Roman" w:eastAsia="宋体" w:cs="Times New Roman"/>
      <w:b/>
      <w:color w:val="000000"/>
    </w:rPr>
  </w:style>
  <w:style w:type="character" w:customStyle="1" w:styleId="237">
    <w:name w:val="Char Char"/>
    <w:qFormat/>
    <w:uiPriority w:val="0"/>
    <w:rPr>
      <w:rFonts w:ascii="宋体" w:hAnsi="宋体" w:eastAsia="宋体" w:cs="Times New Roman"/>
      <w:kern w:val="2"/>
      <w:sz w:val="24"/>
      <w:lang w:val="en-US" w:eastAsia="zh-CN" w:bidi="ar-SA"/>
    </w:rPr>
  </w:style>
  <w:style w:type="character" w:customStyle="1" w:styleId="238">
    <w:name w:val="Table Text Char"/>
    <w:link w:val="138"/>
    <w:qFormat/>
    <w:uiPriority w:val="0"/>
    <w:rPr>
      <w:rFonts w:ascii="Arial" w:hAnsi="Arial"/>
      <w:kern w:val="2"/>
      <w:sz w:val="18"/>
      <w:lang w:val="en-US" w:eastAsia="zh-CN" w:bidi="ar-SA"/>
    </w:rPr>
  </w:style>
  <w:style w:type="character" w:customStyle="1" w:styleId="239">
    <w:name w:val="批注文字 字符"/>
    <w:link w:val="21"/>
    <w:qFormat/>
    <w:uiPriority w:val="0"/>
    <w:rPr>
      <w:rFonts w:ascii="Times New Roman" w:hAnsi="Times New Roman" w:eastAsia="宋体" w:cs="Times New Roman"/>
      <w:sz w:val="24"/>
    </w:rPr>
  </w:style>
  <w:style w:type="character" w:customStyle="1" w:styleId="240">
    <w:name w:val="日期 字符"/>
    <w:link w:val="34"/>
    <w:qFormat/>
    <w:uiPriority w:val="0"/>
    <w:rPr>
      <w:rFonts w:ascii="Times New Roman" w:hAnsi="Times New Roman" w:eastAsia="宋体" w:cs="Times New Roman"/>
      <w:kern w:val="2"/>
      <w:sz w:val="28"/>
    </w:rPr>
  </w:style>
  <w:style w:type="character" w:customStyle="1" w:styleId="241">
    <w:name w:val="Char Char2"/>
    <w:qFormat/>
    <w:uiPriority w:val="0"/>
    <w:rPr>
      <w:rFonts w:ascii="Times New Roman" w:hAnsi="Times New Roman" w:eastAsia="宋体" w:cs="Times New Roman"/>
      <w:kern w:val="2"/>
      <w:sz w:val="18"/>
      <w:lang w:val="en-US" w:eastAsia="zh-CN"/>
    </w:rPr>
  </w:style>
  <w:style w:type="character" w:customStyle="1" w:styleId="242">
    <w:name w:val="content-white1"/>
    <w:qFormat/>
    <w:uiPriority w:val="0"/>
    <w:rPr>
      <w:rFonts w:ascii="Times New Roman" w:hAnsi="Times New Roman" w:eastAsia="宋体" w:cs="Times New Roman"/>
      <w:color w:val="auto"/>
      <w:sz w:val="18"/>
      <w:u w:val="none"/>
    </w:rPr>
  </w:style>
  <w:style w:type="character" w:customStyle="1" w:styleId="243">
    <w:name w:val="Char Char7"/>
    <w:qFormat/>
    <w:uiPriority w:val="0"/>
    <w:rPr>
      <w:rFonts w:ascii="宋体" w:hAnsi="宋体" w:eastAsia="宋体" w:cs="Times New Roman"/>
      <w:kern w:val="2"/>
      <w:sz w:val="28"/>
    </w:rPr>
  </w:style>
  <w:style w:type="character" w:customStyle="1" w:styleId="244">
    <w:name w:val="Char Char11"/>
    <w:qFormat/>
    <w:uiPriority w:val="0"/>
    <w:rPr>
      <w:rFonts w:ascii="宋体" w:hAnsi="Times New Roman" w:eastAsia="宋体" w:cs="Times New Roman"/>
      <w:kern w:val="2"/>
      <w:sz w:val="28"/>
    </w:rPr>
  </w:style>
  <w:style w:type="character" w:customStyle="1" w:styleId="245">
    <w:name w:val="H2 Char"/>
    <w:qFormat/>
    <w:uiPriority w:val="0"/>
    <w:rPr>
      <w:rFonts w:ascii="Arial" w:hAnsi="Arial" w:eastAsia="宋体" w:cs="Times New Roman"/>
      <w:kern w:val="2"/>
      <w:sz w:val="28"/>
      <w:lang w:val="en-US" w:eastAsia="zh-CN"/>
    </w:rPr>
  </w:style>
  <w:style w:type="character" w:customStyle="1" w:styleId="246">
    <w:name w:val="Table Text Char Char Char Char"/>
    <w:link w:val="142"/>
    <w:qFormat/>
    <w:uiPriority w:val="0"/>
    <w:rPr>
      <w:rFonts w:ascii="Arial" w:hAnsi="Arial"/>
      <w:kern w:val="2"/>
      <w:sz w:val="18"/>
      <w:lang w:val="en-US" w:eastAsia="zh-CN" w:bidi="ar-SA"/>
    </w:rPr>
  </w:style>
  <w:style w:type="character" w:customStyle="1" w:styleId="247">
    <w:name w:val="脚注文本 字符"/>
    <w:link w:val="43"/>
    <w:qFormat/>
    <w:uiPriority w:val="0"/>
    <w:rPr>
      <w:rFonts w:ascii="Times New Roman" w:hAnsi="Times New Roman" w:eastAsia="宋体" w:cs="Times New Roman"/>
      <w:kern w:val="2"/>
      <w:sz w:val="18"/>
    </w:rPr>
  </w:style>
  <w:style w:type="character" w:customStyle="1" w:styleId="248">
    <w:name w:val="font1"/>
    <w:qFormat/>
    <w:uiPriority w:val="0"/>
    <w:rPr>
      <w:rFonts w:ascii="Times New Roman" w:hAnsi="Times New Roman" w:eastAsia="宋体" w:cs="Times New Roman"/>
      <w:color w:val="000000"/>
      <w:sz w:val="18"/>
    </w:rPr>
  </w:style>
  <w:style w:type="character" w:customStyle="1" w:styleId="249">
    <w:name w:val="文字 Char"/>
    <w:link w:val="184"/>
    <w:qFormat/>
    <w:uiPriority w:val="0"/>
    <w:rPr>
      <w:rFonts w:ascii="宋体" w:hAnsi="Times New Roman" w:eastAsia="宋体" w:cs="Times New Roman"/>
      <w:kern w:val="2"/>
      <w:sz w:val="28"/>
    </w:rPr>
  </w:style>
  <w:style w:type="character" w:customStyle="1" w:styleId="250">
    <w:name w:val="页眉 字符"/>
    <w:link w:val="38"/>
    <w:qFormat/>
    <w:uiPriority w:val="0"/>
    <w:rPr>
      <w:rFonts w:ascii="Times New Roman" w:hAnsi="Times New Roman" w:eastAsia="宋体" w:cs="Times New Roman"/>
      <w:kern w:val="2"/>
      <w:sz w:val="18"/>
    </w:rPr>
  </w:style>
  <w:style w:type="character" w:customStyle="1" w:styleId="251">
    <w:name w:val="正文文本首行缩进 2 字符"/>
    <w:link w:val="59"/>
    <w:qFormat/>
    <w:uiPriority w:val="0"/>
    <w:rPr>
      <w:rFonts w:ascii="Times New Roman" w:hAnsi="Times New Roman" w:eastAsia="宋体" w:cs="Times New Roman"/>
      <w:kern w:val="2"/>
      <w:sz w:val="44"/>
    </w:rPr>
  </w:style>
  <w:style w:type="character" w:customStyle="1" w:styleId="252">
    <w:name w:val="Char Char3"/>
    <w:qFormat/>
    <w:uiPriority w:val="0"/>
    <w:rPr>
      <w:rFonts w:ascii="Times New Roman" w:hAnsi="Times New Roman" w:eastAsia="宋体" w:cs="Times New Roman"/>
      <w:kern w:val="2"/>
      <w:sz w:val="18"/>
      <w:lang w:val="en-US" w:eastAsia="zh-CN"/>
    </w:rPr>
  </w:style>
  <w:style w:type="character" w:customStyle="1" w:styleId="253">
    <w:name w:val="正文 + 三号 Char"/>
    <w:qFormat/>
    <w:uiPriority w:val="0"/>
    <w:rPr>
      <w:rFonts w:ascii="Times New Roman" w:hAnsi="Times New Roman" w:eastAsia="宋体" w:cs="Times New Roman"/>
      <w:kern w:val="2"/>
      <w:sz w:val="21"/>
      <w:lang w:val="en-US" w:eastAsia="zh-CN"/>
    </w:rPr>
  </w:style>
  <w:style w:type="character" w:customStyle="1" w:styleId="254">
    <w:name w:val="Table Heading Char Char"/>
    <w:qFormat/>
    <w:uiPriority w:val="0"/>
    <w:rPr>
      <w:rFonts w:ascii="Arial" w:hAnsi="Arial" w:eastAsia="黑体" w:cs="Times New Roman"/>
      <w:kern w:val="2"/>
      <w:sz w:val="18"/>
      <w:lang w:val="en-US" w:eastAsia="zh-CN"/>
    </w:rPr>
  </w:style>
  <w:style w:type="character" w:customStyle="1" w:styleId="255">
    <w:name w:val="正文缩进 字符"/>
    <w:link w:val="17"/>
    <w:qFormat/>
    <w:uiPriority w:val="0"/>
    <w:rPr>
      <w:rFonts w:ascii="Times New Roman" w:hAnsi="Times New Roman" w:eastAsia="宋体" w:cs="Times New Roman"/>
      <w:kern w:val="2"/>
      <w:sz w:val="24"/>
    </w:rPr>
  </w:style>
  <w:style w:type="character" w:customStyle="1" w:styleId="256">
    <w:name w:val="列表段落 字符"/>
    <w:link w:val="107"/>
    <w:qFormat/>
    <w:uiPriority w:val="0"/>
  </w:style>
  <w:style w:type="paragraph" w:customStyle="1" w:styleId="257">
    <w:name w:val="修订2"/>
    <w:hidden/>
    <w:unhideWhenUsed/>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6367</Words>
  <Characters>6628</Characters>
  <Lines>104</Lines>
  <Paragraphs>29</Paragraphs>
  <TotalTime>4</TotalTime>
  <ScaleCrop>false</ScaleCrop>
  <LinksUpToDate>false</LinksUpToDate>
  <CharactersWithSpaces>6776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2024-11-20T07:16:00Z</dcterms:created>
  <dc:creator>LENOVO</dc:creator>
  <cp:lastModifiedBy>李西</cp:lastModifiedBy>
  <cp:lastPrinted>2020-10-30T02:52:00Z</cp:lastPrinted>
  <dcterms:modified xsi:type="dcterms:W3CDTF">2025-03-03T05:49:31Z</dcterms:modified>
  <dc:title>竞争性谈判文件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1143587521_cloud</vt:lpwstr>
  </property>
  <property fmtid="{D5CDD505-2E9C-101B-9397-08002B2CF9AE}" pid="4" name="ICV">
    <vt:lpwstr>7EA7C459BFF449B9A2786D755F9191F8_13</vt:lpwstr>
  </property>
  <property fmtid="{D5CDD505-2E9C-101B-9397-08002B2CF9AE}" pid="5" name="KSOTemplateDocerSaveRecord">
    <vt:lpwstr>eyJoZGlkIjoiYWNhOWY1ODkwZjczMjNmNjk5ODBhNWM4Y2JmYTBmZWYiLCJ1c2VySWQiOiIxNDM1MTA1NzkwIn0=</vt:lpwstr>
  </property>
</Properties>
</file>